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Hans-Peter Braun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Hans-Peter Braun</w:t>
            </w:r>
          </w:p>
        </w:tc>
      </w:tr>
      <w:tr>
        <w:tc>
          <w:tcPr>
            <w:tcW w:type="dxa" w:w="4320"/>
          </w:tcPr>
          <w:p>
            <w:r>
              <w:t>Personalnummer</w:t>
            </w:r>
          </w:p>
        </w:tc>
        <w:tc>
          <w:tcPr>
            <w:tcW w:type="dxa" w:w="4320"/>
          </w:tcPr>
          <w:p>
            <w:r>
              <w:t>P-116</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Hans-Peter Braun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