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AG Stuttgart</w:t>
      </w:r>
    </w:p>
    <w:p>
      <w:r>
        <w:t>────────────────────────────────────────────────────────────────────────────────</w:t>
      </w:r>
    </w:p>
    <w:p>
      <w:pPr>
        <w:pStyle w:val="Heading2"/>
      </w:pPr>
      <w:r>
        <w:t>Betriebsvereinbarung – Homeoffice Mobiles Arbeiten</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»Homeoffice und mobiles Arbeiten« ab. Ziel ist es, einheitliche, transparente und mitbestimmungsgerechte Regelungen fuer alle Beschaeftigten der Konzerngesellschaften in Deutschland zu schaffen. Hintergrund: Bis zu 3 Tage/Woche; Ausstattung; Kostenpauschale; ArbStaettV §3.</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»Homeoffice und mobiles Arbeiten«.</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