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DRAFT – NICHT ZUR WEITERGABE ***</w:t>
      </w:r>
    </w:p>
    <w:p>
      <w:pPr>
        <w:pStyle w:val="Heading1"/>
      </w:pPr>
      <w:r>
        <w:t>Brennhagen Elektronik AG</w:t>
      </w:r>
    </w:p>
    <w:p>
      <w:r>
        <w:rPr>
          <w:sz w:val="18"/>
        </w:rPr>
        <w:t>Vaihinger Straße 120, 70567 Stuttgart  |  HRB 726451, AG Stuttgart</w:t>
      </w:r>
    </w:p>
    <w:p>
      <w:r>
        <w:t>────────────────────────────────────────────────────────────────────────────────</w:t>
      </w:r>
    </w:p>
    <w:p>
      <w:pPr>
        <w:pStyle w:val="Heading2"/>
      </w:pPr>
      <w:r>
        <w:t>Betriebsvereinbarung – Mobilitätszuschuss ÖPNV</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»Mobilitaetszuschuss OePNV« ab. Ziel ist es, einheitliche, transparente und mitbestimmungsgerechte Regelungen fuer alle Beschaeftigten der Konzerngesellschaften in Deutschland zu schaffen. Hintergrund: Jobticket Stuttgart/Heilbronn/Muenchen; bis 50 EUR/Monat steuerfrei.</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»Mobilitaetszuschuss OePNV«.</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