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Betriebsvereinbarung – Vertrauensarbeitszeit Führungskräfte</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»Vertrauensarbeitszeit Fuehrungskraefte« ab. Ziel ist es, einheitliche, transparente und mitbestimmungsgerechte Regelungen fuer alle Beschaeftigten der Konzerngesellschaften in Deutschland zu schaffen. Hintergrund: Geltung fuer leitende AT (Band E1-E3); Erfassung nach EuGH 14.05.2019.</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»Vertrauensarbeitszeit Fuehrungskraefte«.</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