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Elektronik AG</w:t>
      </w:r>
    </w:p>
    <w:p>
      <w:r>
        <w:rPr>
          <w:sz w:val="18"/>
        </w:rPr>
        <w:t>Vaihinger Straße 120, 70567 Stuttgart  |  HRB 726451, AG Stuttgart</w:t>
      </w:r>
    </w:p>
    <w:p>
      <w:r>
        <w:t>────────────────────────────────────────────────────────────────────────────────</w:t>
      </w:r>
    </w:p>
    <w:p>
      <w:pPr>
        <w:pStyle w:val="Heading2"/>
      </w:pPr>
      <w:r>
        <w:t>Homeoffice Mobiles Arbeiten – HR-Richtlinie 2023</w:t>
      </w:r>
    </w:p>
    <w:p/>
    <w:p>
      <w:pPr>
        <w:pStyle w:val="Heading3"/>
      </w:pPr>
      <w:r>
        <w:t>1. Zweck und Geltungsbereich</w:t>
      </w:r>
    </w:p>
    <w:p>
      <w:r>
        <w:t>Die vorliegende HR-Richtlinie regelt konzernweit das Thema »Homeoffice / Mobiles Arbeiten« (Hybride Arbeit, Equipment).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»Homeoffice / Mobiles Arbeiten« erfolgen ueber das HR-Komitee (monatlich tagend). Detaillierte Prozessbeschreibung in Anlage 1; Rollen-/RACI-Matrix in Anlage 2.</w:t>
      </w:r>
    </w:p>
    <w:p>
      <w:pPr>
        <w:pStyle w:val="Heading3"/>
      </w:pPr>
      <w:r>
        <w:t>4. Spezifische Regelungen</w:t>
      </w:r>
    </w:p>
    <w:p>
      <w:r>
        <w:t>(1) Fuer das Thema »Homeoffice / Mobiles Arbeiten«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