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Konzern-Organigramm 2024 – Brennhagen Elektronik AG</w:t>
      </w:r>
    </w:p>
    <w:p/>
    <w:p>
      <w:pPr>
        <w:pStyle w:val="Heading3"/>
      </w:pPr>
      <w:r>
        <w:t>Vorstand (Executive Board) - Stand 1. April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Eintritt Funktion</w:t>
            </w:r>
          </w:p>
        </w:tc>
        <w:tc>
          <w:tcPr>
            <w:tcW w:type="dxa" w:w="2160"/>
          </w:tcPr>
          <w:p>
            <w:r>
              <w:t>Standort</w:t>
            </w:r>
          </w:p>
        </w:tc>
      </w:tr>
      <w:tr>
        <w:tc>
          <w:tcPr>
            <w:tcW w:type="dxa" w:w="2160"/>
          </w:tcPr>
          <w:p>
            <w:r>
              <w:t>Vorsitzende (CEO)</w:t>
            </w:r>
          </w:p>
        </w:tc>
        <w:tc>
          <w:tcPr>
            <w:tcW w:type="dxa" w:w="2160"/>
          </w:tcPr>
          <w:p>
            <w:r>
              <w:t>Anna Mueller</w:t>
            </w:r>
          </w:p>
        </w:tc>
        <w:tc>
          <w:tcPr>
            <w:tcW w:type="dxa" w:w="2160"/>
          </w:tcPr>
          <w:p>
            <w:r>
              <w:t>1.9.2022</w:t>
            </w:r>
          </w:p>
        </w:tc>
        <w:tc>
          <w:tcPr>
            <w:tcW w:type="dxa" w:w="2160"/>
          </w:tcPr>
          <w:p>
            <w:r>
              <w:t>Stuttgart</w:t>
            </w:r>
          </w:p>
        </w:tc>
      </w:tr>
      <w:tr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Laura Bauer</w:t>
            </w:r>
          </w:p>
        </w:tc>
        <w:tc>
          <w:tcPr>
            <w:tcW w:type="dxa" w:w="2160"/>
          </w:tcPr>
          <w:p>
            <w:r>
              <w:t>1.9.2022</w:t>
            </w:r>
          </w:p>
        </w:tc>
        <w:tc>
          <w:tcPr>
            <w:tcW w:type="dxa" w:w="2160"/>
          </w:tcPr>
          <w:p>
            <w:r>
              <w:t>Stuttgart</w:t>
            </w:r>
          </w:p>
        </w:tc>
      </w:tr>
      <w:tr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Dr. Thomas Weber</w:t>
            </w:r>
          </w:p>
        </w:tc>
        <w:tc>
          <w:tcPr>
            <w:tcW w:type="dxa" w:w="2160"/>
          </w:tcPr>
          <w:p>
            <w:r>
              <w:t>1.9.2022</w:t>
            </w:r>
          </w:p>
        </w:tc>
        <w:tc>
          <w:tcPr>
            <w:tcW w:type="dxa" w:w="2160"/>
          </w:tcPr>
          <w:p>
            <w:r>
              <w:t>Heilbronn</w:t>
            </w:r>
          </w:p>
        </w:tc>
      </w:tr>
      <w:tr>
        <w:tc>
          <w:tcPr>
            <w:tcW w:type="dxa" w:w="2160"/>
          </w:tcPr>
          <w:p>
            <w:r>
              <w:t>CTO (bis 30.6.2024)</w:t>
            </w:r>
          </w:p>
        </w:tc>
        <w:tc>
          <w:tcPr>
            <w:tcW w:type="dxa" w:w="2160"/>
          </w:tcPr>
          <w:p>
            <w:r>
              <w:t>Stefan Hoffmann</w:t>
            </w:r>
          </w:p>
        </w:tc>
        <w:tc>
          <w:tcPr>
            <w:tcW w:type="dxa" w:w="2160"/>
          </w:tcPr>
          <w:p>
            <w:r>
              <w:t>1.9.2022</w:t>
            </w:r>
          </w:p>
        </w:tc>
        <w:tc>
          <w:tcPr>
            <w:tcW w:type="dxa" w:w="2160"/>
          </w:tcPr>
          <w:p>
            <w:r>
              <w:t>Muenchen</w:t>
            </w:r>
          </w:p>
        </w:tc>
      </w:tr>
      <w:tr>
        <w:tc>
          <w:tcPr>
            <w:tcW w:type="dxa" w:w="2160"/>
          </w:tcPr>
          <w:p>
            <w:r>
              <w:t>CTO (ab 1.7.2024)</w:t>
            </w:r>
          </w:p>
        </w:tc>
        <w:tc>
          <w:tcPr>
            <w:tcW w:type="dxa" w:w="2160"/>
          </w:tcPr>
          <w:p>
            <w:r>
              <w:t>Dr. Petra Hollmann</w:t>
            </w:r>
          </w:p>
        </w:tc>
        <w:tc>
          <w:tcPr>
            <w:tcW w:type="dxa" w:w="2160"/>
          </w:tcPr>
          <w:p>
            <w:r>
              <w:t>1.7.2024</w:t>
            </w:r>
          </w:p>
        </w:tc>
        <w:tc>
          <w:tcPr>
            <w:tcW w:type="dxa" w:w="2160"/>
          </w:tcPr>
          <w:p>
            <w:r>
              <w:t>Muenchen</w:t>
            </w:r>
          </w:p>
        </w:tc>
      </w:tr>
      <w:tr>
        <w:tc>
          <w:tcPr>
            <w:tcW w:type="dxa" w:w="2160"/>
          </w:tcPr>
          <w:p>
            <w:r>
              <w:t>CMO / BD</w:t>
            </w:r>
          </w:p>
        </w:tc>
        <w:tc>
          <w:tcPr>
            <w:tcW w:type="dxa" w:w="2160"/>
          </w:tcPr>
          <w:p>
            <w:r>
              <w:t>Stefan Richter</w:t>
            </w:r>
          </w:p>
        </w:tc>
        <w:tc>
          <w:tcPr>
            <w:tcW w:type="dxa" w:w="2160"/>
          </w:tcPr>
          <w:p>
            <w:r>
              <w:t>1.4.2023</w:t>
            </w:r>
          </w:p>
        </w:tc>
        <w:tc>
          <w:tcPr>
            <w:tcW w:type="dxa" w:w="2160"/>
          </w:tcPr>
          <w:p>
            <w:r>
              <w:t>Stuttgart</w:t>
            </w:r>
          </w:p>
        </w:tc>
      </w:tr>
      <w:tr>
        <w:tc>
          <w:tcPr>
            <w:tcW w:type="dxa" w:w="2160"/>
          </w:tcPr>
          <w:p>
            <w:r>
              <w:t>CRO Asia (International)</w:t>
            </w:r>
          </w:p>
        </w:tc>
        <w:tc>
          <w:tcPr>
            <w:tcW w:type="dxa" w:w="2160"/>
          </w:tcPr>
          <w:p>
            <w:r>
              <w:t>Dr. Yuki Tanaka</w:t>
            </w:r>
          </w:p>
        </w:tc>
        <w:tc>
          <w:tcPr>
            <w:tcW w:type="dxa" w:w="2160"/>
          </w:tcPr>
          <w:p>
            <w:r>
              <w:t>1.4.2024</w:t>
            </w:r>
          </w:p>
        </w:tc>
        <w:tc>
          <w:tcPr>
            <w:tcW w:type="dxa" w:w="2160"/>
          </w:tcPr>
          <w:p>
            <w:r>
              <w:t>Shanghai</w:t>
            </w:r>
          </w:p>
        </w:tc>
      </w:tr>
    </w:tbl>
    <w:p>
      <w:pPr>
        <w:pStyle w:val="Heading3"/>
      </w:pPr>
      <w:r>
        <w:t>Direkt berichtende Bereiche / Konzernfunktionen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Leitung</w:t>
            </w:r>
          </w:p>
        </w:tc>
        <w:tc>
          <w:tcPr>
            <w:tcW w:type="dxa" w:w="2160"/>
          </w:tcPr>
          <w:p>
            <w:r>
              <w:t>Berichtet an</w:t>
            </w:r>
          </w:p>
        </w:tc>
        <w:tc>
          <w:tcPr>
            <w:tcW w:type="dxa" w:w="2160"/>
          </w:tcPr>
          <w:p>
            <w:r>
              <w:t>FTE</w:t>
            </w:r>
          </w:p>
        </w:tc>
      </w:tr>
      <w:tr>
        <w:tc>
          <w:tcPr>
            <w:tcW w:type="dxa" w:w="2160"/>
          </w:tcPr>
          <w:p>
            <w:r>
              <w:t>Group Treasury</w:t>
            </w:r>
          </w:p>
        </w:tc>
        <w:tc>
          <w:tcPr>
            <w:tcW w:type="dxa" w:w="2160"/>
          </w:tcPr>
          <w:p>
            <w:r>
              <w:t>Markus Pflanzer</w:t>
            </w:r>
          </w:p>
        </w:tc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Group Tax</w:t>
            </w:r>
          </w:p>
        </w:tc>
        <w:tc>
          <w:tcPr>
            <w:tcW w:type="dxa" w:w="2160"/>
          </w:tcPr>
          <w:p>
            <w:r>
              <w:t>Dr. Heike Berger</w:t>
            </w:r>
          </w:p>
        </w:tc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Group Controlling</w:t>
            </w:r>
          </w:p>
        </w:tc>
        <w:tc>
          <w:tcPr>
            <w:tcW w:type="dxa" w:w="2160"/>
          </w:tcPr>
          <w:p>
            <w:r>
              <w:t>Florian Maier</w:t>
            </w:r>
          </w:p>
        </w:tc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Internal Audit</w:t>
            </w:r>
          </w:p>
        </w:tc>
        <w:tc>
          <w:tcPr>
            <w:tcW w:type="dxa" w:w="2160"/>
          </w:tcPr>
          <w:p>
            <w:r>
              <w:t>Andreas Buehler (CAE)</w:t>
            </w:r>
          </w:p>
        </w:tc>
        <w:tc>
          <w:tcPr>
            <w:tcW w:type="dxa" w:w="2160"/>
          </w:tcPr>
          <w:p>
            <w:r>
              <w:t>Praesidialausschuss AR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Group Legal / Compliance</w:t>
            </w:r>
          </w:p>
        </w:tc>
        <w:tc>
          <w:tcPr>
            <w:tcW w:type="dxa" w:w="2160"/>
          </w:tcPr>
          <w:p>
            <w:r>
              <w:t>Dr. Andreas Becker</w:t>
            </w:r>
          </w:p>
        </w:tc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Group HR</w:t>
            </w:r>
          </w:p>
        </w:tc>
        <w:tc>
          <w:tcPr>
            <w:tcW w:type="dxa" w:w="2160"/>
          </w:tcPr>
          <w:p>
            <w:r>
              <w:t>Prof. Renate Mahler (interim)</w:t>
            </w:r>
          </w:p>
        </w:tc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Group IT / Cyber Security</w:t>
            </w:r>
          </w:p>
        </w:tc>
        <w:tc>
          <w:tcPr>
            <w:tcW w:type="dxa" w:w="2160"/>
          </w:tcPr>
          <w:p>
            <w:r>
              <w:t>Frank Werner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Group Sustainability / ESG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3"/>
      </w:pPr>
      <w:r>
        <w:t>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Kuerzel</w:t>
            </w:r>
          </w:p>
        </w:tc>
        <w:tc>
          <w:tcPr>
            <w:tcW w:type="dxa" w:w="1728"/>
          </w:tcPr>
          <w:p>
            <w:r>
              <w:t>Gesellschaft</w:t>
            </w:r>
          </w:p>
        </w:tc>
        <w:tc>
          <w:tcPr>
            <w:tcW w:type="dxa" w:w="1728"/>
          </w:tcPr>
          <w:p>
            <w:r>
              <w:t>Sitz</w:t>
            </w:r>
          </w:p>
        </w:tc>
        <w:tc>
          <w:tcPr>
            <w:tcW w:type="dxa" w:w="1728"/>
          </w:tcPr>
          <w:p>
            <w:r>
              <w:t>Werk-/Country-Lead</w:t>
            </w:r>
          </w:p>
        </w:tc>
        <w:tc>
          <w:tcPr>
            <w:tcW w:type="dxa" w:w="1728"/>
          </w:tcPr>
          <w:p>
            <w:r>
              <w:t>FTE</w:t>
            </w:r>
          </w:p>
        </w:tc>
      </w:tr>
      <w:tr>
        <w:tc>
          <w:tcPr>
            <w:tcW w:type="dxa" w:w="1728"/>
          </w:tcPr>
          <w:p>
            <w:r>
              <w:t>REG</w:t>
            </w:r>
          </w:p>
        </w:tc>
        <w:tc>
          <w:tcPr>
            <w:tcW w:type="dxa" w:w="1728"/>
          </w:tcPr>
          <w:p>
            <w:r>
              <w:t>Brennhagen Elektronik GmbH</w:t>
            </w:r>
          </w:p>
        </w:tc>
        <w:tc>
          <w:tcPr>
            <w:tcW w:type="dxa" w:w="1728"/>
          </w:tcPr>
          <w:p>
            <w:r>
              <w:t>Heilbronn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820</w:t>
            </w:r>
          </w:p>
        </w:tc>
      </w:tr>
      <w:tr>
        <w:tc>
          <w:tcPr>
            <w:tcW w:type="dxa" w:w="1728"/>
          </w:tcPr>
          <w:p>
            <w:r>
              <w:t>RSG</w:t>
            </w:r>
          </w:p>
        </w:tc>
        <w:tc>
          <w:tcPr>
            <w:tcW w:type="dxa" w:w="1728"/>
          </w:tcPr>
          <w:p>
            <w:r>
              <w:t>Brennhagen Software GmbH</w:t>
            </w:r>
          </w:p>
        </w:tc>
        <w:tc>
          <w:tcPr>
            <w:tcW w:type="dxa" w:w="1728"/>
          </w:tcPr>
          <w:p>
            <w:r>
              <w:t>Muenchen</w:t>
            </w:r>
          </w:p>
        </w:tc>
        <w:tc>
          <w:tcPr>
            <w:tcW w:type="dxa" w:w="1728"/>
          </w:tcPr>
          <w:p>
            <w:r>
              <w:t>Dr. Klaus Kessler</w:t>
            </w:r>
          </w:p>
        </w:tc>
        <w:tc>
          <w:tcPr>
            <w:tcW w:type="dxa" w:w="1728"/>
          </w:tcPr>
          <w:p>
            <w:r>
              <w:t>340</w:t>
            </w:r>
          </w:p>
        </w:tc>
      </w:tr>
      <w:tr>
        <w:tc>
          <w:tcPr>
            <w:tcW w:type="dxa" w:w="1728"/>
          </w:tcPr>
          <w:p>
            <w:r>
              <w:t>RPL</w:t>
            </w:r>
          </w:p>
        </w:tc>
        <w:tc>
          <w:tcPr>
            <w:tcW w:type="dxa" w:w="1728"/>
          </w:tcPr>
          <w:p>
            <w:r>
              <w:t>Brennhagen Polska Sp. z o.o.</w:t>
            </w:r>
          </w:p>
        </w:tc>
        <w:tc>
          <w:tcPr>
            <w:tcW w:type="dxa" w:w="1728"/>
          </w:tcPr>
          <w:p>
            <w:r>
              <w:t>Katowice</w:t>
            </w:r>
          </w:p>
        </w:tc>
        <w:tc>
          <w:tcPr>
            <w:tcW w:type="dxa" w:w="1728"/>
          </w:tcPr>
          <w:p>
            <w:r>
              <w:t>Marek Wojciechowski</w:t>
            </w:r>
          </w:p>
        </w:tc>
        <w:tc>
          <w:tcPr>
            <w:tcW w:type="dxa" w:w="1728"/>
          </w:tcPr>
          <w:p>
            <w:r>
              <w:t>960</w:t>
            </w:r>
          </w:p>
        </w:tc>
      </w:tr>
      <w:tr>
        <w:tc>
          <w:tcPr>
            <w:tcW w:type="dxa" w:w="1728"/>
          </w:tcPr>
          <w:p>
            <w:r>
              <w:t>RCZ</w:t>
            </w:r>
          </w:p>
        </w:tc>
        <w:tc>
          <w:tcPr>
            <w:tcW w:type="dxa" w:w="1728"/>
          </w:tcPr>
          <w:p>
            <w:r>
              <w:t>Brennhagen CZ s.r.o.</w:t>
            </w:r>
          </w:p>
        </w:tc>
        <w:tc>
          <w:tcPr>
            <w:tcW w:type="dxa" w:w="1728"/>
          </w:tcPr>
          <w:p>
            <w:r>
              <w:t>Brno</w:t>
            </w:r>
          </w:p>
        </w:tc>
        <w:tc>
          <w:tcPr>
            <w:tcW w:type="dxa" w:w="1728"/>
          </w:tcPr>
          <w:p>
            <w:r>
              <w:t>Petr Novák</w:t>
            </w:r>
          </w:p>
        </w:tc>
        <w:tc>
          <w:tcPr>
            <w:tcW w:type="dxa" w:w="1728"/>
          </w:tcPr>
          <w:p>
            <w:r>
              <w:t>680</w:t>
            </w:r>
          </w:p>
        </w:tc>
      </w:tr>
      <w:tr>
        <w:tc>
          <w:tcPr>
            <w:tcW w:type="dxa" w:w="1728"/>
          </w:tcPr>
          <w:p>
            <w:r>
              <w:t>RHU</w:t>
            </w:r>
          </w:p>
        </w:tc>
        <w:tc>
          <w:tcPr>
            <w:tcW w:type="dxa" w:w="1728"/>
          </w:tcPr>
          <w:p>
            <w:r>
              <w:t>Brennhagen Hungary Kft.</w:t>
            </w:r>
          </w:p>
        </w:tc>
        <w:tc>
          <w:tcPr>
            <w:tcW w:type="dxa" w:w="1728"/>
          </w:tcPr>
          <w:p>
            <w:r>
              <w:t>Györ</w:t>
            </w:r>
          </w:p>
        </w:tc>
        <w:tc>
          <w:tcPr>
            <w:tcW w:type="dxa" w:w="1728"/>
          </w:tcPr>
          <w:p>
            <w:r>
              <w:t>László Kovács</w:t>
            </w:r>
          </w:p>
        </w:tc>
        <w:tc>
          <w:tcPr>
            <w:tcW w:type="dxa" w:w="1728"/>
          </w:tcPr>
          <w:p>
            <w:r>
              <w:t>540</w:t>
            </w:r>
          </w:p>
        </w:tc>
      </w:tr>
      <w:tr>
        <w:tc>
          <w:tcPr>
            <w:tcW w:type="dxa" w:w="1728"/>
          </w:tcPr>
          <w:p>
            <w:r>
              <w:t>RCN</w:t>
            </w:r>
          </w:p>
        </w:tc>
        <w:tc>
          <w:tcPr>
            <w:tcW w:type="dxa" w:w="1728"/>
          </w:tcPr>
          <w:p>
            <w:r>
              <w:t>Brennhagen (Shanghai) Co. Ltd.</w:t>
            </w:r>
          </w:p>
        </w:tc>
        <w:tc>
          <w:tcPr>
            <w:tcW w:type="dxa" w:w="1728"/>
          </w:tcPr>
          <w:p>
            <w:r>
              <w:t>Shanghai</w:t>
            </w:r>
          </w:p>
        </w:tc>
        <w:tc>
          <w:tcPr>
            <w:tcW w:type="dxa" w:w="1728"/>
          </w:tcPr>
          <w:p>
            <w:r>
              <w:t>Zhang Hao</w:t>
            </w:r>
          </w:p>
        </w:tc>
        <w:tc>
          <w:tcPr>
            <w:tcW w:type="dxa" w:w="1728"/>
          </w:tcPr>
          <w:p>
            <w:r>
              <w:t>320</w:t>
            </w:r>
          </w:p>
        </w:tc>
      </w:tr>
      <w:tr>
        <w:tc>
          <w:tcPr>
            <w:tcW w:type="dxa" w:w="1728"/>
          </w:tcPr>
          <w:p>
            <w:r>
              <w:t>RHO</w:t>
            </w:r>
          </w:p>
        </w:tc>
        <w:tc>
          <w:tcPr>
            <w:tcW w:type="dxa" w:w="1728"/>
          </w:tcPr>
          <w:p>
            <w:r>
              <w:t>Brennhagen Holding GmbH</w:t>
            </w:r>
          </w:p>
        </w:tc>
        <w:tc>
          <w:tcPr>
            <w:tcW w:type="dxa" w:w="1728"/>
          </w:tcPr>
          <w:p>
            <w:r>
              <w:t>Stuttgart</w:t>
            </w:r>
          </w:p>
        </w:tc>
        <w:tc>
          <w:tcPr>
            <w:tcW w:type="dxa" w:w="1728"/>
          </w:tcPr>
          <w:p>
            <w:r>
              <w:t>Laura Bauer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</w:tbl>
    <w:p>
      <w:pPr>
        <w:pStyle w:val="Heading3"/>
      </w:pPr>
      <w:r>
        <w:t>Aufsichtsrat (5 Mitglieder, Amtsperiode 14.6.2022 - HV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Profession</w:t>
            </w:r>
          </w:p>
        </w:tc>
        <w:tc>
          <w:tcPr>
            <w:tcW w:type="dxa" w:w="2160"/>
          </w:tcPr>
          <w:p>
            <w:r>
              <w:t>Ausschuss</w:t>
            </w:r>
          </w:p>
        </w:tc>
      </w:tr>
      <w:tr>
        <w:tc>
          <w:tcPr>
            <w:tcW w:type="dxa" w:w="2160"/>
          </w:tcPr>
          <w:p>
            <w:r>
              <w:t>Vorsitz</w:t>
            </w:r>
          </w:p>
        </w:tc>
        <w:tc>
          <w:tcPr>
            <w:tcW w:type="dxa" w:w="2160"/>
          </w:tcPr>
          <w:p>
            <w:r>
              <w:t>Dr. Klaus Steinbrueck</w:t>
            </w:r>
          </w:p>
        </w:tc>
        <w:tc>
          <w:tcPr>
            <w:tcW w:type="dxa" w:w="2160"/>
          </w:tcPr>
          <w:p>
            <w:r>
              <w:t>ehem. CEO ZF Friedrichshafen</w:t>
            </w:r>
          </w:p>
        </w:tc>
        <w:tc>
          <w:tcPr>
            <w:tcW w:type="dxa" w:w="2160"/>
          </w:tcPr>
          <w:p>
            <w:r>
              <w:t>Praesidial</w:t>
            </w:r>
          </w:p>
        </w:tc>
      </w:tr>
      <w:tr>
        <w:tc>
          <w:tcPr>
            <w:tcW w:type="dxa" w:w="2160"/>
          </w:tcPr>
          <w:p>
            <w:r>
              <w:t>stv. Vorsitz</w:t>
            </w:r>
          </w:p>
        </w:tc>
        <w:tc>
          <w:tcPr>
            <w:tcW w:type="dxa" w:w="2160"/>
          </w:tcPr>
          <w:p>
            <w:r>
              <w:t>Prof. Dr.-Ing. Gerhard Voss</w:t>
            </w:r>
          </w:p>
        </w:tc>
        <w:tc>
          <w:tcPr>
            <w:tcW w:type="dxa" w:w="2160"/>
          </w:tcPr>
          <w:p>
            <w:r>
              <w:t>TU Muenchen</w:t>
            </w:r>
          </w:p>
        </w:tc>
        <w:tc>
          <w:tcPr>
            <w:tcW w:type="dxa" w:w="2160"/>
          </w:tcPr>
          <w:p>
            <w:r>
              <w:t>Pruefung (Vorsitz)</w:t>
            </w:r>
          </w:p>
        </w:tc>
      </w:tr>
      <w:tr>
        <w:tc>
          <w:tcPr>
            <w:tcW w:type="dxa" w:w="2160"/>
          </w:tcPr>
          <w:p>
            <w:r>
              <w:t>Mitglied</w:t>
            </w:r>
          </w:p>
        </w:tc>
        <w:tc>
          <w:tcPr>
            <w:tcW w:type="dxa" w:w="2160"/>
          </w:tcPr>
          <w:p>
            <w:r>
              <w:t>Dr. Ingrid Schoellkopf</w:t>
            </w:r>
          </w:p>
        </w:tc>
        <w:tc>
          <w:tcPr>
            <w:tcW w:type="dxa" w:w="2160"/>
          </w:tcPr>
          <w:p>
            <w:r>
              <w:t>ehem. KPMG-Partnerin</w:t>
            </w:r>
          </w:p>
        </w:tc>
        <w:tc>
          <w:tcPr>
            <w:tcW w:type="dxa" w:w="2160"/>
          </w:tcPr>
          <w:p>
            <w:r>
              <w:t>stv. Pruefung</w:t>
            </w:r>
          </w:p>
        </w:tc>
      </w:tr>
      <w:tr>
        <w:tc>
          <w:tcPr>
            <w:tcW w:type="dxa" w:w="2160"/>
          </w:tcPr>
          <w:p>
            <w:r>
              <w:t>Arbeitnehmer</w:t>
            </w:r>
          </w:p>
        </w:tc>
        <w:tc>
          <w:tcPr>
            <w:tcW w:type="dxa" w:w="2160"/>
          </w:tcPr>
          <w:p>
            <w:r>
              <w:t>Marlies Duerr</w:t>
            </w:r>
          </w:p>
        </w:tc>
        <w:tc>
          <w:tcPr>
            <w:tcW w:type="dxa" w:w="2160"/>
          </w:tcPr>
          <w:p>
            <w:r>
              <w:t>IG Metall / KBR-Vorsitz</w:t>
            </w:r>
          </w:p>
        </w:tc>
        <w:tc>
          <w:tcPr>
            <w:tcW w:type="dxa" w:w="2160"/>
          </w:tcPr>
          <w:p>
            <w:r>
              <w:t>Personal</w:t>
            </w:r>
          </w:p>
        </w:tc>
      </w:tr>
      <w:tr>
        <w:tc>
          <w:tcPr>
            <w:tcW w:type="dxa" w:w="2160"/>
          </w:tcPr>
          <w:p>
            <w:r>
              <w:t>Mitglied</w:t>
            </w:r>
          </w:p>
        </w:tc>
        <w:tc>
          <w:tcPr>
            <w:tcW w:type="dxa" w:w="2160"/>
          </w:tcPr>
          <w:p>
            <w:r>
              <w:t>Thomas Reinhardt (MdB)</w:t>
            </w:r>
          </w:p>
        </w:tc>
        <w:tc>
          <w:tcPr>
            <w:tcW w:type="dxa" w:w="2160"/>
          </w:tcPr>
          <w:p>
            <w:r>
              <w:t>ehem. BT, Public Affairs</w:t>
            </w:r>
          </w:p>
        </w:tc>
        <w:tc>
          <w:tcPr>
            <w:tcW w:type="dxa" w:w="2160"/>
          </w:tcPr>
          <w:p>
            <w:r>
              <w:t>Nominierung</w:t>
            </w:r>
          </w:p>
        </w:tc>
      </w:tr>
    </w:tbl>
    <w:p>
      <w:pPr>
        <w:pStyle w:val="Heading3"/>
      </w:pPr>
      <w:r>
        <w:t>Hinweise</w:t>
      </w:r>
    </w:p>
    <w:p>
      <w:r>
        <w:t>Stand des Organigramms: 1. April 2024. Aenderungen nach diesem Datum (u. a. Wechsel CTO zum 1.7.2024) sind erfasst, aber operativ noch nicht wirksam. Detaillierte Organisations- und Vertretungsregelungen sind im Konzern-Geschaeftsordnungshandbuch (GO 2024-03) sowie in den jeweiligen Vorstandsgeschaeftsordnungen geregelt.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