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Claim-Letter BMW Group (2021)</w:t>
      </w:r>
    </w:p>
    <w:p>
      <w:pPr>
        <w:jc w:val="center"/>
      </w:pPr>
      <w:r>
        <w:t>Schreiben des Kunden mit Sammel-Reklamationen / Stellungnahme Brennhagen</w:t>
      </w:r>
    </w:p>
    <w:p/>
    <w:p>
      <w:pPr>
        <w:pStyle w:val="Heading3"/>
      </w:pPr>
      <w:r>
        <w:t>Adressat / Vorgang</w:t>
      </w:r>
    </w:p>
    <w:p>
      <w:r>
        <w:t>Empfaengerin:</w:t>
        <w:br/>
        <w:t>Bayerische Motoren Werke AG</w:t>
        <w:br/>
        <w:t>Petuelring 130, 80809 Muenchen</w:t>
      </w:r>
    </w:p>
    <w:p>
      <w:r>
        <w:t>Ansprechpartner Einkauf: Dr. Markus Heller (Head of Purchasing Electronics)</w:t>
        <w:br/>
        <w:t>Werk / Bedarfsstelle: Werk Dingolfing / Werk Leipzig</w:t>
      </w:r>
    </w:p>
    <w:p>
      <w:r>
        <w:t>Absender:</w:t>
        <w:br/>
        <w:t>Brennhagen Elektronik AG, Vaihinger Straße 120, 70567 Stuttgart</w:t>
        <w:br/>
        <w:t>Verantwortlich: Stefan Richter (CMO / BD), Key-Account-Management OEM</w:t>
        <w:br/>
        <w:t>In Kopie: Anna Mueller (CEO), Laura Bauer (CFO)</w:t>
      </w:r>
    </w:p>
    <w:p>
      <w:pPr>
        <w:pStyle w:val="Heading3"/>
      </w:pPr>
      <w:r>
        <w:t>Sachverhalt</w:t>
      </w:r>
    </w:p>
    <w:p>
      <w:r>
        <w:t>Der Kunde hat mit Datum vom 15.03.2021 einen Sammel-Claim ueber 5 Einzel-Reklamationen aus den vergangenen 6 Monaten zugestellt. Schwerpunkt: Q-Themen Programm ADAS-V4D (ppm-Ueberschreitung), Lieferverzug Programm ICP-3 (3 Sondertransporte), Verzug 8D-Reporting bei 2 Vorgaengen.</w:t>
      </w:r>
    </w:p>
    <w:p>
      <w:pPr>
        <w:pStyle w:val="Heading3"/>
      </w:pPr>
      <w:r>
        <w:t>Beanstandungspunkte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Vorgang</w:t>
            </w:r>
          </w:p>
        </w:tc>
        <w:tc>
          <w:tcPr>
            <w:tcW w:type="dxa" w:w="2880"/>
          </w:tcPr>
          <w:p>
            <w:r>
              <w:t>Beanstandung</w:t>
            </w:r>
          </w:p>
        </w:tc>
        <w:tc>
          <w:tcPr>
            <w:tcW w:type="dxa" w:w="2880"/>
          </w:tcPr>
          <w:p>
            <w:r>
              <w:t>Status Brennhagen</w:t>
            </w:r>
          </w:p>
        </w:tc>
      </w:tr>
      <w:tr>
        <w:tc>
          <w:tcPr>
            <w:tcW w:type="dxa" w:w="2880"/>
          </w:tcPr>
          <w:p>
            <w:r>
              <w:t>CL-001</w:t>
            </w:r>
          </w:p>
        </w:tc>
        <w:tc>
          <w:tcPr>
            <w:tcW w:type="dxa" w:w="2880"/>
          </w:tcPr>
          <w:p>
            <w:r>
              <w:t>ppm-Ueberschreitung ADAS-V4D (42 ppm &gt; 25 ppm Ziel) ueber 4 Monate</w:t>
            </w:r>
          </w:p>
        </w:tc>
        <w:tc>
          <w:tcPr>
            <w:tcW w:type="dxa" w:w="2880"/>
          </w:tcPr>
          <w:p>
            <w:r>
              <w:t>Q-Programm aktiv, Wirksamkeitsmessung Q4</w:t>
            </w:r>
          </w:p>
        </w:tc>
      </w:tr>
      <w:tr>
        <w:tc>
          <w:tcPr>
            <w:tcW w:type="dxa" w:w="2880"/>
          </w:tcPr>
          <w:p>
            <w:r>
              <w:t>CL-002</w:t>
            </w:r>
          </w:p>
        </w:tc>
        <w:tc>
          <w:tcPr>
            <w:tcW w:type="dxa" w:w="2880"/>
          </w:tcPr>
          <w:p>
            <w:r>
              <w:t>Sondertransport Last Mile Werk Sindelfingen 14.02. (3.200 EUR)</w:t>
            </w:r>
          </w:p>
        </w:tc>
        <w:tc>
          <w:tcPr>
            <w:tcW w:type="dxa" w:w="2880"/>
          </w:tcPr>
          <w:p>
            <w:r>
              <w:t>Anerkannt; Kostenuebernahme erfolgt</w:t>
            </w:r>
          </w:p>
        </w:tc>
      </w:tr>
      <w:tr>
        <w:tc>
          <w:tcPr>
            <w:tcW w:type="dxa" w:w="2880"/>
          </w:tcPr>
          <w:p>
            <w:r>
              <w:t>CL-003</w:t>
            </w:r>
          </w:p>
        </w:tc>
        <w:tc>
          <w:tcPr>
            <w:tcW w:type="dxa" w:w="2880"/>
          </w:tcPr>
          <w:p>
            <w:r>
              <w:t>Sondertransport Werk Bremen 28.02. (2.840 EUR)</w:t>
            </w:r>
          </w:p>
        </w:tc>
        <w:tc>
          <w:tcPr>
            <w:tcW w:type="dxa" w:w="2880"/>
          </w:tcPr>
          <w:p>
            <w:r>
              <w:t>Anerkannt; Kostenuebernahme erfolgt</w:t>
            </w:r>
          </w:p>
        </w:tc>
      </w:tr>
      <w:tr>
        <w:tc>
          <w:tcPr>
            <w:tcW w:type="dxa" w:w="2880"/>
          </w:tcPr>
          <w:p>
            <w:r>
              <w:t>CL-004</w:t>
            </w:r>
          </w:p>
        </w:tc>
        <w:tc>
          <w:tcPr>
            <w:tcW w:type="dxa" w:w="2880"/>
          </w:tcPr>
          <w:p>
            <w:r>
              <w:t>8D-D5-Verzug Vorgang Q-2023-018 (16 Tage)</w:t>
            </w:r>
          </w:p>
        </w:tc>
        <w:tc>
          <w:tcPr>
            <w:tcW w:type="dxa" w:w="2880"/>
          </w:tcPr>
          <w:p>
            <w:r>
              <w:t>Verzug bestaetigt; Massnahme: Eskalations-Hotline 24/7</w:t>
            </w:r>
          </w:p>
        </w:tc>
      </w:tr>
      <w:tr>
        <w:tc>
          <w:tcPr>
            <w:tcW w:type="dxa" w:w="2880"/>
          </w:tcPr>
          <w:p>
            <w:r>
              <w:t>CL-005</w:t>
            </w:r>
          </w:p>
        </w:tc>
        <w:tc>
          <w:tcPr>
            <w:tcW w:type="dxa" w:w="2880"/>
          </w:tcPr>
          <w:p>
            <w:r>
              <w:t>8D-D5-Verzug Vorgang Q-2023-022 (12 Tage)</w:t>
            </w:r>
          </w:p>
        </w:tc>
        <w:tc>
          <w:tcPr>
            <w:tcW w:type="dxa" w:w="2880"/>
          </w:tcPr>
          <w:p>
            <w:r>
              <w:t>Verzug bestaetigt; gleiche Massnahme wie CL-004</w:t>
            </w:r>
          </w:p>
        </w:tc>
      </w:tr>
    </w:tbl>
    <w:p>
      <w:pPr>
        <w:pStyle w:val="Heading3"/>
      </w:pPr>
      <w:r>
        <w:t>Stellungnahme Brennhagen</w:t>
      </w:r>
    </w:p>
    <w:p>
      <w:r>
        <w:t>Die Brennhagen Elektronik AG bedauert die Beanstandungspunkte und nimmt sie sehr ernst. Wir haben unverzueglich Massnahmen ergriffen: (1) ppm-Verbesserungsprogramm ADAS-V4D unter Leitung Werkleiter A. Maier mit Joint-Workshops mit Kunden-SQE; (2) Verstaerkung der Logistik-Steuerung zur Reduktion von Sondertransporten (Ziel: max. 2 / Quartal); (3) 8D-Eskalations-Hotline (24/7) mit klaren Reaktionszeit-Vorgaben.</w:t>
      </w:r>
    </w:p>
    <w:p>
      <w:pPr>
        <w:pStyle w:val="Heading3"/>
      </w:pPr>
      <w:r>
        <w:t>Kostenaspekte</w:t>
      </w:r>
    </w:p>
    <w:p>
      <w:r>
        <w:t>Brennhagen anerkennt die Sondertransport-Kosten in Hoehe von insgesamt 7938 EUR. Gutschrift wird im Folgemonat erfolgen. Weitere Kosten (Werks-Stoertage Kunde) werden im Detail-Termin geprueft und ggf. anteilig getragen (Verursacher-Anteil-Bewertung).</w:t>
      </w:r>
    </w:p>
    <w:p>
      <w:pPr>
        <w:pStyle w:val="Heading3"/>
      </w:pPr>
      <w:r>
        <w:t>Naechste Schritte</w:t>
      </w:r>
    </w:p>
    <w:p>
      <w:pPr>
        <w:pStyle w:val="ListBullet"/>
      </w:pPr>
      <w:r>
        <w:t>Joint-Steering-Termin innerhalb 14 Tagen (Brennhagen: Stefan Richter, Stefan Hoffmann; Kunde: Dr. Markus Heller)</w:t>
      </w:r>
    </w:p>
    <w:p>
      <w:pPr>
        <w:pStyle w:val="ListBullet"/>
      </w:pPr>
      <w:r>
        <w:t>Detaillierter Verbesserungsplan Brennhagen binnen 21 Tagen</w:t>
      </w:r>
    </w:p>
    <w:p>
      <w:pPr>
        <w:pStyle w:val="ListBullet"/>
      </w:pPr>
      <w:r>
        <w:t>Wirksamkeitsmessung der Massnahmen im Folge-QBR</w:t>
      </w:r>
    </w:p>
    <w:p>
      <w:pPr>
        <w:pStyle w:val="ListBullet"/>
      </w:pPr>
      <w:r>
        <w:t>Re-Evaluation der Lieferanten-Bewertung des Kunden in 6 Monaten</w:t>
      </w:r>
    </w:p>
    <w:p>
      <w:pPr>
        <w:pStyle w:val="Heading3"/>
      </w:pPr>
      <w:r>
        <w:t>Unterschriften</w:t>
      </w:r>
    </w:p>
    <w:p>
      <w:r>
        <w:t>Ort, Datum: Stuttgart, den 30. Maerz 2021</w:t>
      </w:r>
    </w:p>
    <w:p>
      <w:r>
        <w:t>_________________________            _________________________</w:t>
        <w:br/>
        <w:t>Stefan Richter                          Dr. Markus Heller</w:t>
        <w:br/>
        <w:t>CMO / BD                          Head of Purchasing Electronics</w:t>
        <w:br/>
        <w:t>Brennhagen Elektronik AG                       Bayerische Motoren Werke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