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BMW Group (2022)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18.04.2022 einen Sammel-Claim ueber 3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7444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Dr. Markus Heller)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April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