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Powertrain-ECU Gen3 (ECU-900) – 2022 Q1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BMW-ECU-900-2022; Fertigungswerk Brennhagen Elektronik GmbH (REG), Heilbronn – Linie 2; SMD via RPL Katowice; SOP-Status Q4 2022; aktuelle Berichtsperiode: 2022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39.150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BMW-ECU-900 liegt im Quartal 2022 Q1 im Wesentlichen im Plan. Die geplante Liefermenge wurde mit 185 %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99.0 %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Q1-Ende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