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Powertrain-ECU Gen3 (ECU-900) – 2022 Q3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BMW-ECU-900-2022; Fertigungswerk Brennhagen Elektronik GmbH (REG), Heilbronn – Linie 2; SMD via RPL Katowice; SOP-Status Q4 2022;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38.497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7.9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BMW-ECU-900 liegt im Quartal 2022 Q3 im Wesentlichen im Plan. Die geplante Liefermenge wurde mit 176 %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98.5 % (Ziel &gt; 98,5 %). Sondertransporte: 4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