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Powertrain-ECU Gen3 (ECU-900) – 2023 Q4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BMW-ECU-900-2023; Fertigungswerk Brennhagen Elektronik GmbH (REG), Heilbronn – Linie 2; SMD via RPL Katowice; SOP-Status Q4 2022;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35.380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96.4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BMW-ECU-900 liegt im Quartal 2023 Q4 im Wesentlichen im Plan. Die geplante Liefermenge wurde mit 133 %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96.4 %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