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InfoConnect Pro (ICP-3) – 2023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BMW-ICP-3-2023; Fertigungswerk Brennhagen Elektronik GmbH (REG), Heilbronn – Linie 2/3; SOP-Status Q3 2023;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46.155</w:t>
            </w:r>
          </w:p>
        </w:tc>
        <w:tc>
          <w:tcPr>
            <w:tcW w:type="dxa" w:w="2160"/>
          </w:tcPr>
          <w:p>
            <w:r>
              <w:t>42.500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99.2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11.7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BMW-ICP-3 liegt im Quartal 2023 Q3 im Wesentlichen im Plan. Die geplante Liefermenge wurde mit 188 % der vereinbarten Menge erfuellt. Der Stueckpreis ist gemaess Vertrag stabil bei 412.50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3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99.2 % (Ziel &gt; 98,5 %). Sondertransporte: 4 (Vorquartal: 6), Kosten 18-32 TEUR – traegt Brennhagen. Frozen-Zone-Adherence durch Kunde 98 %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7 (davon 3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170.000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