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InfoConnect Pro (ICP-3) fuer BMW Group (2022)</w:t>
      </w:r>
    </w:p>
    <w:p>
      <w:pPr>
        <w:jc w:val="center"/>
      </w:pPr>
      <w:r>
        <w:t>Verbindliches Angebot der Brennhagen Elektronik AG zur Ausschreibung BMW-ICP-3-RFQ-2022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BMW-ICP-3-RFQ-2022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387.75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2.975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5.950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170.000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850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Q3 2023 / Q4 2027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(ASIL-B)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Q3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