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BMW Group (2023)</w:t>
      </w:r>
    </w:p>
    <w:p>
      <w:pPr>
        <w:jc w:val="center"/>
      </w:pPr>
      <w:r>
        <w:t>Auszeichnung der Brennhagen Elektronik AG durch den Kunden im Geschaeftsjahr 2023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Bayerische Motoren Werke AG mit dem »Supplier Award 2023« in der Kategorie »Best Electronics Tier-1« ausgezeichnet wurde. Die feierliche Preisverleihung findet am 15. Februar 2024 im Rahmen der Lieferanten-Konferenz in 80809 Muenchen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80809 Muenchen, den 15. Januar 2024</w:t>
      </w:r>
    </w:p>
    <w:p>
      <w:r>
        <w:t>_________________________            _________________________</w:t>
        <w:br/>
        <w:t>Dr. Markus Heller                          Anna Mueller</w:t>
        <w:br/>
        <w:t>Head of Purchasing Electronics                          CEO</w:t>
        <w:br/>
        <w:t>Bayerische Motoren Werke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