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Claim-Letter Continental AG (2022)</w:t>
      </w:r>
    </w:p>
    <w:p>
      <w:pPr>
        <w:jc w:val="center"/>
      </w:pPr>
      <w:r>
        <w:t>Schreiben des Kunden mit Sammel-Reklamationen / Stellungnahme Brennhagen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Sachverhalt</w:t>
      </w:r>
    </w:p>
    <w:p>
      <w:r>
        <w:t>Der Kunde hat mit Datum vom 18.04.2022 einen Sammel-Claim ueber 3 Einzel-Reklamationen aus den vergangenen 6 Monaten zugestellt. Schwerpunkt: Q-Themen Programm ADAS-V4D (ppm-Ueberschreitung), Lieferverzug Programm ICP-3 (3 Sondertransporte), Verzug 8D-Reporting bei 2 Vorgaengen.</w:t>
      </w:r>
    </w:p>
    <w:p>
      <w:pPr>
        <w:pStyle w:val="Heading3"/>
      </w:pPr>
      <w:r>
        <w:t>Beanstandungspunkte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Vorgang</w:t>
            </w:r>
          </w:p>
        </w:tc>
        <w:tc>
          <w:tcPr>
            <w:tcW w:type="dxa" w:w="2880"/>
          </w:tcPr>
          <w:p>
            <w:r>
              <w:t>Beanstandung</w:t>
            </w:r>
          </w:p>
        </w:tc>
        <w:tc>
          <w:tcPr>
            <w:tcW w:type="dxa" w:w="2880"/>
          </w:tcPr>
          <w:p>
            <w:r>
              <w:t>Status Brennhagen</w:t>
            </w:r>
          </w:p>
        </w:tc>
      </w:tr>
      <w:tr>
        <w:tc>
          <w:tcPr>
            <w:tcW w:type="dxa" w:w="2880"/>
          </w:tcPr>
          <w:p>
            <w:r>
              <w:t>CL-001</w:t>
            </w:r>
          </w:p>
        </w:tc>
        <w:tc>
          <w:tcPr>
            <w:tcW w:type="dxa" w:w="2880"/>
          </w:tcPr>
          <w:p>
            <w:r>
              <w:t>ppm-Ueberschreitung ADAS-V4D (42 ppm &gt; 25 ppm Ziel) ueber 4 Monate</w:t>
            </w:r>
          </w:p>
        </w:tc>
        <w:tc>
          <w:tcPr>
            <w:tcW w:type="dxa" w:w="2880"/>
          </w:tcPr>
          <w:p>
            <w:r>
              <w:t>Q-Programm aktiv, Wirksamkeitsmessung Q4</w:t>
            </w:r>
          </w:p>
        </w:tc>
      </w:tr>
      <w:tr>
        <w:tc>
          <w:tcPr>
            <w:tcW w:type="dxa" w:w="2880"/>
          </w:tcPr>
          <w:p>
            <w:r>
              <w:t>CL-002</w:t>
            </w:r>
          </w:p>
        </w:tc>
        <w:tc>
          <w:tcPr>
            <w:tcW w:type="dxa" w:w="2880"/>
          </w:tcPr>
          <w:p>
            <w:r>
              <w:t>Sondertransport Last Mile Werk Sindelfingen 14.02. (3.200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CL-003</w:t>
            </w:r>
          </w:p>
        </w:tc>
        <w:tc>
          <w:tcPr>
            <w:tcW w:type="dxa" w:w="2880"/>
          </w:tcPr>
          <w:p>
            <w:r>
              <w:t>Sondertransport Werk Bremen 28.02. (2.840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CL-004</w:t>
            </w:r>
          </w:p>
        </w:tc>
        <w:tc>
          <w:tcPr>
            <w:tcW w:type="dxa" w:w="2880"/>
          </w:tcPr>
          <w:p>
            <w:r>
              <w:t>8D-D5-Verzug Vorgang Q-2023-018 (16 Tage)</w:t>
            </w:r>
          </w:p>
        </w:tc>
        <w:tc>
          <w:tcPr>
            <w:tcW w:type="dxa" w:w="2880"/>
          </w:tcPr>
          <w:p>
            <w:r>
              <w:t>Verzug bestaetigt; Massnahme: Eskalations-Hotline 24/7</w:t>
            </w:r>
          </w:p>
        </w:tc>
      </w:tr>
      <w:tr>
        <w:tc>
          <w:tcPr>
            <w:tcW w:type="dxa" w:w="2880"/>
          </w:tcPr>
          <w:p>
            <w:r>
              <w:t>CL-005</w:t>
            </w:r>
          </w:p>
        </w:tc>
        <w:tc>
          <w:tcPr>
            <w:tcW w:type="dxa" w:w="2880"/>
          </w:tcPr>
          <w:p>
            <w:r>
              <w:t>8D-D5-Verzug Vorgang Q-2023-022 (12 Tage)</w:t>
            </w:r>
          </w:p>
        </w:tc>
        <w:tc>
          <w:tcPr>
            <w:tcW w:type="dxa" w:w="2880"/>
          </w:tcPr>
          <w:p>
            <w:r>
              <w:t>Verzug bestaetigt; gleiche Massnahme wie CL-004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Brennhagen Elektronik AG bedauert die Beanstandungspunkte und nimmt sie sehr ernst. Wir haben unverzueglich Massnahmen ergriffen: (1) ppm-Verbesserungsprogramm ADAS-V4D unter Leitung Werkleiter A. Maier mit Joint-Workshops mit Kunden-SQE; (2) Verstaerkung der Logistik-Steuerung zur Reduktion von Sondertransporten (Ziel: max. 2 / Quartal); (3) 8D-Eskalations-Hotline (24/7) mit klaren Reaktionszeit-Vorgaben.</w:t>
      </w:r>
    </w:p>
    <w:p>
      <w:pPr>
        <w:pStyle w:val="Heading3"/>
      </w:pPr>
      <w:r>
        <w:t>Kostenaspekte</w:t>
      </w:r>
    </w:p>
    <w:p>
      <w:r>
        <w:t>Brennhagen anerkennt die Sondertransport-Kosten in Hoehe von insgesamt 7444 EUR. Gutschrift wird im Folgemonat erfolgen. Weitere Kosten (Werks-Stoertage Kunde) werden im Detail-Termin geprueft und ggf. anteilig getragen (Verursacher-Anteil-Bewertung).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Joint-Steering-Termin innerhalb 14 Tagen (Brennhagen: Stefan Richter, Stefan Hoffmann; Kunde: Herr Dr. Henning Brungs)</w:t>
      </w:r>
    </w:p>
    <w:p>
      <w:pPr>
        <w:pStyle w:val="ListBullet"/>
      </w:pPr>
      <w:r>
        <w:t>Detaillierter Verbesserungsplan Brennhagen binnen 21 Tagen</w:t>
      </w:r>
    </w:p>
    <w:p>
      <w:pPr>
        <w:pStyle w:val="ListBullet"/>
      </w:pPr>
      <w:r>
        <w:t>Wirksamkeitsmessung der Massnahmen im Folge-QBR</w:t>
      </w:r>
    </w:p>
    <w:p>
      <w:pPr>
        <w:pStyle w:val="ListBullet"/>
      </w:pPr>
      <w:r>
        <w:t>Re-Evaluation der Lieferanten-Bewertung des Kunden in 6 Monaten</w:t>
      </w:r>
    </w:p>
    <w:p>
      <w:pPr>
        <w:pStyle w:val="Heading3"/>
      </w:pPr>
      <w:r>
        <w:t>Unterschriften</w:t>
      </w:r>
    </w:p>
    <w:p>
      <w:r>
        <w:t>Ort, Datum: Stuttgart, den 30. April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