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Continental AG – Powertrain-ECU Gen3 (ECU-900)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CON-ECU-900-RFQ-2022 vom Februar 2022; Angebot Brennhagen vom 15. April 2022; Nachverhandlung 12. Mai 2022 (Teilnehmer Brennhagen: Stefan Richter CMO, n. n. Programm-Manager; Kunde: Herr Dr. Henning Brungs, Strategic Purchasing Lead (Tier-2 Programme)).</w:t>
      </w:r>
    </w:p>
    <w:p>
      <w:pPr>
        <w:pStyle w:val="Heading3"/>
      </w:pPr>
      <w:r>
        <w:t>Programm-Vergabe</w:t>
      </w:r>
    </w:p>
    <w:p>
      <w:r>
        <w:t>Hiermit bestaetigt Continental Aktiengesellschaft die Vergabe des Programms »Powertrain-ECU Gen3 (ECU-900) fuer Plattform CON-Generation 2022« an die Brennhagen Elektronik AG als Tier-1-Lieferantin. Voraussichtliches Programmvolumen: 60 Mio. EUR ueber 3 Jahre Serien-Laufzeit (SOP Q4 2022 / EOP Q4 2025).</w:t>
      </w:r>
    </w:p>
    <w:p>
      <w:pPr>
        <w:pStyle w:val="Heading3"/>
      </w:pPr>
      <w:r>
        <w:t>Programmdaten</w:t>
      </w:r>
    </w:p>
    <w:p>
      <w:r>
        <w:t>Produkt: Powertrain-ECU Gen3 (ECU-900)</w:t>
        <w:br/>
        <w:t>Kurzbeschreibung: Powertrain-Steuergeraet fuer MEB+ / MQB-Evo (Infineon AURIX TC39x. multi-core)</w:t>
        <w:br/>
        <w:t>Sicherheitsklassifizierung: ASIL-C (ISO 26262); IATF 16949 zertifizierter Fertigungsstandort.</w:t>
        <w:br/>
        <w:t>Fertigungsstandort: Brennhagen Elektronik GmbH (REG). Heilbronn – Linie 2; SMD via RPL Katowice</w:t>
        <w:br/>
        <w:t>SOP-Ziel: Q4 2022; Lebenszyklus-Volumen Jahr 1 (Plan): 145.000 Einheiten</w:t>
        <w:br/>
        <w:t>Plan-Stueckpreis (EUR. EXW): 198.50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145.000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198.50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Q4 2022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2025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60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2; SMD via RPL Katowice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Mehmet Yilmaz: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30165 Hannover, den 22. Mai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