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Powertrain-ECU Gen3 (ECU-900) – 2023 Q1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CON-ECU-900-2023; Fertigungswerk Brennhagen Elektronik GmbH (REG), Heilbronn – Linie 2; SMD via RPL Katowice; SOP-Status Q4 2022;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35.235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CON-ECU-900 liegt im Quartal 2023 Q1 im Wesentlichen im Plan. Die geplante Liefermenge wurde mit 131 %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96.3 %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