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InfoConnect Pro (ICP-3) – 2023 Q4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CON-ICP-3-2023; Fertigungswerk Brennhagen Elektronik GmbH (REG), Heilbronn – Linie 2/3; SOP-Status Q3 2023; aktuelle Berichtsperiode: 2023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43.265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18.0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97.5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9.9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CON-ICP-3 liegt im Quartal 2023 Q4 im Wesentlichen im Plan. Die geplante Liefermenge wurde mit 154 %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97.5 % (Ziel &gt; 98,5 %). Sondertransporte: 2 (Vorquartal: 4), Kosten 18-32 TEUR – traegt Brennhagen. Frozen-Zone-Adherence durch Kunde 96 %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5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2024 Folge-Quartal</w:t>
      </w:r>
    </w:p>
    <w:p>
      <w:pPr>
        <w:pStyle w:val="Heading3"/>
      </w:pPr>
      <w:r>
        <w:t>Unterschriften</w:t>
      </w:r>
    </w:p>
    <w:p>
      <w:r>
        <w:t>Ort, Datum: Stuttgart, den Q4-Ende 2023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