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Kundenaudit-Bericht Continental AG 2023</w:t>
      </w:r>
    </w:p>
    <w:p>
      <w:pPr>
        <w:jc w:val="center"/>
      </w:pPr>
      <w:r>
        <w:t>Bericht zum Lieferantenaudit der Continental AG bei Brennhagen Elektronik AG (Werk Heilbronn)</w:t>
      </w:r>
    </w:p>
    <w:p/>
    <w:p>
      <w:pPr>
        <w:pStyle w:val="Heading3"/>
      </w:pPr>
      <w:r>
        <w:t>Audit-Identifikation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Audit-Art</w:t>
            </w:r>
          </w:p>
        </w:tc>
        <w:tc>
          <w:tcPr>
            <w:tcW w:type="dxa" w:w="4320"/>
          </w:tcPr>
          <w:p>
            <w:r>
              <w:t>VDA 6.3 Prozessaudit + Produktaudit Stichprobe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Aktiengesellschaft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Frau Annette Dreier (Lead), Herr Mehmet Yilmaz (SQE), 1 weiterer Auditor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12.-14. September 2023</w:t>
            </w:r>
          </w:p>
        </w:tc>
      </w:tr>
      <w:tr>
        <w:tc>
          <w:tcPr>
            <w:tcW w:type="dxa" w:w="4320"/>
          </w:tcPr>
          <w:p>
            <w:r>
              <w:t>Auditierter Standort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Audit-Umfang</w:t>
            </w:r>
          </w:p>
        </w:tc>
        <w:tc>
          <w:tcPr>
            <w:tcW w:type="dxa" w:w="4320"/>
          </w:tcPr>
          <w:p>
            <w:r>
              <w:t>Programme CON ICP-3 / BMS-12 / ADAS-V4D / ECU-900</w:t>
            </w:r>
          </w:p>
        </w:tc>
      </w:tr>
      <w:tr>
        <w:tc>
          <w:tcPr>
            <w:tcW w:type="dxa" w:w="4320"/>
          </w:tcPr>
          <w:p>
            <w:r>
              <w:t>Abschluss / Bericht</w:t>
            </w:r>
          </w:p>
        </w:tc>
        <w:tc>
          <w:tcPr>
            <w:tcW w:type="dxa" w:w="4320"/>
          </w:tcPr>
          <w:p>
            <w:r>
              <w:t>30 Tage nach Audit-Ende</w:t>
            </w:r>
          </w:p>
        </w:tc>
      </w:tr>
    </w:tbl>
    <w:p>
      <w:pPr>
        <w:pStyle w:val="Heading3"/>
      </w:pPr>
      <w:r>
        <w:t>Audit-Ergebnis (Gesamtbewertung)</w:t>
      </w:r>
    </w:p>
    <w:p>
      <w:r>
        <w:t>Gesamtbewertung: A (sehr guter Lieferant; Empfehlung zur weiteren Vergabe). Erreichte Punktzahl: 94 / 100. Keine Major Non-Conformities; 3 Minor Non-Conformities mit Massnahmen (siehe nachfolgend); 5 Verbesserungspotenziale.</w:t>
      </w:r>
    </w:p>
    <w:p>
      <w:pPr>
        <w:pStyle w:val="Heading3"/>
      </w:pPr>
      <w:r>
        <w:t>Minor Non-Conformities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NC-Nr.</w:t>
            </w:r>
          </w:p>
        </w:tc>
        <w:tc>
          <w:tcPr>
            <w:tcW w:type="dxa" w:w="2160"/>
          </w:tcPr>
          <w:p>
            <w:r>
              <w:t>Befund</w:t>
            </w:r>
          </w:p>
        </w:tc>
        <w:tc>
          <w:tcPr>
            <w:tcW w:type="dxa" w:w="2160"/>
          </w:tcPr>
          <w:p>
            <w:r>
              <w:t>Massnahme Brennhagen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NC-01</w:t>
            </w:r>
          </w:p>
        </w:tc>
        <w:tc>
          <w:tcPr>
            <w:tcW w:type="dxa" w:w="2160"/>
          </w:tcPr>
          <w:p>
            <w:r>
              <w:t>PFMEA Linie 3 nicht vollstaendig aktualisiert nach ECR-2023-001</w:t>
            </w:r>
          </w:p>
        </w:tc>
        <w:tc>
          <w:tcPr>
            <w:tcW w:type="dxa" w:w="2160"/>
          </w:tcPr>
          <w:p>
            <w:r>
              <w:t>Aktualisierung + Re-Approval</w:t>
            </w:r>
          </w:p>
        </w:tc>
        <w:tc>
          <w:tcPr>
            <w:tcW w:type="dxa" w:w="2160"/>
          </w:tcPr>
          <w:p>
            <w:r>
              <w:t>+30 AT</w:t>
            </w:r>
          </w:p>
        </w:tc>
      </w:tr>
      <w:tr>
        <w:tc>
          <w:tcPr>
            <w:tcW w:type="dxa" w:w="2160"/>
          </w:tcPr>
          <w:p>
            <w:r>
              <w:t>NC-02</w:t>
            </w:r>
          </w:p>
        </w:tc>
        <w:tc>
          <w:tcPr>
            <w:tcW w:type="dxa" w:w="2160"/>
          </w:tcPr>
          <w:p>
            <w:r>
              <w:t>Tier-2 Audit-Plan 2023 nur zu 78 % erfuellt (Soll 90 %)</w:t>
            </w:r>
          </w:p>
        </w:tc>
        <w:tc>
          <w:tcPr>
            <w:tcW w:type="dxa" w:w="2160"/>
          </w:tcPr>
          <w:p>
            <w:r>
              <w:t>Plan-Anpassung + 4 Audits Q4</w:t>
            </w:r>
          </w:p>
        </w:tc>
        <w:tc>
          <w:tcPr>
            <w:tcW w:type="dxa" w:w="2160"/>
          </w:tcPr>
          <w:p>
            <w:r>
              <w:t>+60 AT</w:t>
            </w:r>
          </w:p>
        </w:tc>
      </w:tr>
      <w:tr>
        <w:tc>
          <w:tcPr>
            <w:tcW w:type="dxa" w:w="2160"/>
          </w:tcPr>
          <w:p>
            <w:r>
              <w:t>NC-03</w:t>
            </w:r>
          </w:p>
        </w:tc>
        <w:tc>
          <w:tcPr>
            <w:tcW w:type="dxa" w:w="2160"/>
          </w:tcPr>
          <w:p>
            <w:r>
              <w:t>Schichtleiter-Schulung IATF 16949 Rev. 4.2 nicht dokumentiert</w:t>
            </w:r>
          </w:p>
        </w:tc>
        <w:tc>
          <w:tcPr>
            <w:tcW w:type="dxa" w:w="2160"/>
          </w:tcPr>
          <w:p>
            <w:r>
              <w:t>Nachschulung + Doku</w:t>
            </w:r>
          </w:p>
        </w:tc>
        <w:tc>
          <w:tcPr>
            <w:tcW w:type="dxa" w:w="2160"/>
          </w:tcPr>
          <w:p>
            <w:r>
              <w:t>+45 AT</w:t>
            </w:r>
          </w:p>
        </w:tc>
      </w:tr>
    </w:tbl>
    <w:p>
      <w:pPr>
        <w:pStyle w:val="Heading3"/>
      </w:pPr>
      <w:r>
        <w:t>Verbesserungspotenziale</w:t>
      </w:r>
    </w:p>
    <w:p>
      <w:pPr>
        <w:pStyle w:val="ListBullet"/>
      </w:pPr>
      <w:r>
        <w:t>VP-01: Einfuehrung digitaler Pruefprotokolle (papierlos) bis Q2 2024</w:t>
      </w:r>
    </w:p>
    <w:p>
      <w:pPr>
        <w:pStyle w:val="ListBullet"/>
      </w:pPr>
      <w:r>
        <w:t>VP-02: Erweiterung statistische Prozesskontrolle (Cpk-Reporting) auf Linie 4</w:t>
      </w:r>
    </w:p>
    <w:p>
      <w:pPr>
        <w:pStyle w:val="ListBullet"/>
      </w:pPr>
      <w:r>
        <w:t>VP-03: Mitarbeiter-Rotation zwischen Linien zur Cross-Skill-Erhoehung</w:t>
      </w:r>
    </w:p>
    <w:p>
      <w:pPr>
        <w:pStyle w:val="ListBullet"/>
      </w:pPr>
      <w:r>
        <w:t>VP-04: Aufbau Predictive-Maintenance fuer SMD-Bestueckungsautomat</w:t>
      </w:r>
    </w:p>
    <w:p>
      <w:pPr>
        <w:pStyle w:val="ListBullet"/>
      </w:pPr>
      <w:r>
        <w:t>VP-05: Aktualisierung Lieferanten-Auditfragenkatalog auf VDA 6.3 Rev. 2023</w:t>
      </w:r>
    </w:p>
    <w:p>
      <w:pPr>
        <w:pStyle w:val="Heading3"/>
      </w:pPr>
      <w:r>
        <w:t>Staerken</w:t>
      </w:r>
    </w:p>
    <w:p>
      <w:r>
        <w:t>Audit-Team hob folgende Staerken explizit hervor: (1) Hohe ppm-Stabilitaet ueber alle Programme; (2) Sehr gute Dokumentationsdisziplin (8D, FMEA, Control Plan); (3) Vorbildliches Verbesserungs-Management (KAIZEN-Workshops monatlich); (4) Eindeutiges Commitment der Werkleitung zur Qualitaet.</w:t>
      </w:r>
    </w:p>
    <w:p>
      <w:pPr>
        <w:pStyle w:val="Heading3"/>
      </w:pPr>
      <w:r>
        <w:t>Naechste Schritte / Massnahmenverfolgung</w:t>
      </w:r>
    </w:p>
    <w:p>
      <w:r>
        <w:t>Massnahmenplan in WebQM (Kunden-Portal) zu hinterlegen bis +30 AT. Wirksamkeitspruefung der Massnahmen im Folge-QBR 2024 Q1. Nachstes Vollaudit voraussichtlich im 3. Quartal 2025 (geplant). Bei Nicht-Schliessung NC-01 bis +30 AT: Eskalation an Werkleiter.</w:t>
      </w:r>
    </w:p>
    <w:p>
      <w:pPr>
        <w:pStyle w:val="Heading3"/>
      </w:pPr>
      <w:r>
        <w:t>Unterschriften</w:t>
      </w:r>
    </w:p>
    <w:p>
      <w:r>
        <w:t>Ort, Datum: Heilbronn, den 15. Oktober 2023</w:t>
      </w:r>
    </w:p>
    <w:p>
      <w:r>
        <w:t>_________________________            _________________________</w:t>
        <w:br/>
        <w:t>Frau Annette Dreier                          Sabine Brand</w:t>
        <w:br/>
        <w:t>Lead Auditor                          Q-Leitung REG</w:t>
        <w:br/>
        <w:t>Continental Aktiengesellschaft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