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BatteryMS-12 (BMS-12) fuer Mercedes-Benz Group AG (2022)</w:t>
      </w:r>
    </w:p>
    <w:p>
      <w:pPr>
        <w:jc w:val="center"/>
      </w:pPr>
      <w:r>
        <w:t>Verbindliches Angebot der Brennhagen Elektronik AG zur Ausschreibung MBZ-BMS-12-RFQ-2022</w:t>
      </w:r>
    </w:p>
    <w:p/>
    <w:p>
      <w:pPr>
        <w:pStyle w:val="Heading3"/>
      </w:pPr>
      <w:r>
        <w:t>Adressat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MBZ-BMS-12-RFQ-2022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285.00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267.90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630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1.260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220.000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Q1 2024 / Q4 2027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(ASIL-D)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Q1 2024: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