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Powertrain-ECU Gen3 (ECU-900) – 2023 Q1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MBZ-ECU-900-2023; Fertigungswerk Brennhagen Elektronik GmbH (REG), Heilbronn – Linie 2; SMD via RPL Katowice; SOP-Status Q4 2022;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36.685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MBZ-ECU-900 liegt im Quartal 2023 Q1 im Wesentlichen im Plan. Die geplante Liefermenge wurde mit 151 %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97.3 %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