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Powertrain-ECU Gen3 (ECU-900) – 2023 Q3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MBZ-ECU-900-2023; Fertigungswerk Brennhagen Elektronik GmbH (REG), Heilbronn – Linie 2; SMD via RPL Katowice; SOP-Status Q4 2022;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34.365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MBZ-ECU-900 liegt im Quartal 2023 Q3 im Wesentlichen im Plan. Die geplante Liefermenge wurde mit 119 %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95.7 %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