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Stellantis N.V. – Radar Fusion Steuergeraet ADAS-V4D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STE-ADAS-V4D-RFQ-2022 vom Februar 2022; Angebot Brennhagen vom 15. April 2022; Nachverhandlung 12. Mai 2022 (Teilnehmer Brennhagen: Stefan Richter CMO, n. n. Programm-Manager; Kunde: Mme. Catherine Mercier, Global Commodity Manager Electronics).</w:t>
      </w:r>
    </w:p>
    <w:p>
      <w:pPr>
        <w:pStyle w:val="Heading3"/>
      </w:pPr>
      <w:r>
        <w:t>Programm-Vergabe</w:t>
      </w:r>
    </w:p>
    <w:p>
      <w:r>
        <w:t>Hiermit bestaetigt Stellantis N.V. (vertreten durch FCA Italy S.p.A. und PSA Automobiles SAS) die Vergabe des Programms »Radar Fusion Steuergeraet ADAS-V4D fuer Plattform STE-Generation 2022« an die Brennhagen Elektronik AG als Tier-1-Lieferantin. Voraussichtliches Programmvolumen: 140 Mio. EUR ueber 4 Jahre Serien-Laufzeit (SOP Q2 2023 / EOP Q4 2026).</w:t>
      </w:r>
    </w:p>
    <w:p>
      <w:pPr>
        <w:pStyle w:val="Heading3"/>
      </w:pPr>
      <w:r>
        <w:t>Programmdaten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95.000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798.00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Q2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2026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140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Frank Witzel (Ruesselsheim):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1175 RA Lijnden, den 22. Mai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