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BatteryMS-12 (BMS-12) fuer Stellantis N.V. (2022)</w:t>
      </w:r>
    </w:p>
    <w:p>
      <w:pPr>
        <w:jc w:val="center"/>
      </w:pPr>
      <w:r>
        <w:t>Verbindliches Angebot der Brennhagen Elektronik AG zur Ausschreibung STE-BMS-12-RFQ-2022</w:t>
      </w:r>
    </w:p>
    <w:p/>
    <w:p>
      <w:pPr>
        <w:pStyle w:val="Heading3"/>
      </w:pPr>
      <w:r>
        <w:t>Adressat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STE-BMS-12-RFQ-2022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BatteryMS-12 (BMS-12)</w:t>
        <w:br/>
        <w:t>Kurzbeschreibung: Batteriemanagementsystem fuer 800-V-Plattformen (HV-Pack-Monitoring. 12 Zell-Module)</w:t>
        <w:br/>
        <w:t>Sicherheitsklassifizierung: ASIL-D (ISO 26262); IATF 16949 zertifizierter Fertigungsstandort.</w:t>
        <w:br/>
        <w:t>Fertigungsstandort: Brennhagen Elektronik GmbH (REG). Heilbronn – Linie 4 (neu. SOP Q1 2024)</w:t>
        <w:br/>
        <w:t>SOP-Ziel: Q1 2024; Lebenszyklus-Volumen Jahr 1 (Plan): 220.000 Einheiten</w:t>
        <w:br/>
        <w:t>Plan-Stueckpreis (EUR. EXW): 285.00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285.00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267.90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560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220.000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Q1 2024 / Q4 2026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4 (neu, SOP Q1 2024)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(ASIL-D) sowie SOTIF (ISO 21448). Abweichungen / Klaerungsbedarf siehe Anlage »Deviation List« (insgesamt 4 Punkte; alle als »low impact« klassifiziert). Software-Stack RSG Muenchen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Q1 2024: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