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Powertrain-ECU Gen3 (ECU-900) – 2023 Q1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STE-ECU-900-2023; Fertigungswerk Brennhagen Elektronik GmbH (REG), Heilbronn – Linie 2; SMD via RPL Katowice; SOP-Status Q4 2022;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36.105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STE-ECU-900 liegt im Quartal 2023 Q1 im Wesentlichen im Plan. Die geplante Liefermenge wurde mit 143 %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96.9 %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