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STE – InfoConnect Pro (ICP-3) – 2022 Q3</w:t>
      </w:r>
    </w:p>
    <w:p>
      <w:pPr>
        <w:jc w:val="center"/>
      </w:pPr>
      <w:r>
        <w:t>Programm-Statusbericht zwischen Brennhagen Elektronik AG und Stellantis N.V.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Mme. Catherine Mercier (Global Commodity Manager Electronics), Herr Frank Witzel (Ruesselsheim) (SQE), Sig. Giuseppe Rossi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STE-ICP-3-2022; Fertigungswerk Brennhagen Elektronik GmbH (REG), Heilbronn – Linie 2/3; SOP-Status Q3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44.710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98.3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10.8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STE-ICP-3 liegt im Quartal 2022 Q3 im Wesentlichen im Plan. Die geplante Liefermenge wurde mit 171 %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98.3 %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STE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Frank Witzel (Ruesselsheim)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Mme. Catherine Mercier</w:t>
        <w:br/>
        <w:t>CMO / BD                          Global Commodity Manager Electronics</w:t>
        <w:br/>
        <w:t>Brennhagen Elektronik AG                       Stellantis N.V. (vertreten durch FCA Italy S.p.A. und PSA Automobiles SAS)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