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STE – Verhandlungsergebnis 2022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Stellantis N.V. (vertreten durch FCA Italy S.p.A. und PSA Automobiles SAS), vertreten durch Mme. Catherine Mercier (Global Commodity Manager Electronics);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2021; Runde 1 (Daten-Abgleich, Material-Pass-Through): 8. November 2021; Runde 2 (Productivity-Kommerziell): 22. November 2021; Runde 3 (Programm-spezifische Eskalationen): 6. Dezember 2021; Abschluss / Term Sheet: 18. Dezember 2021; Schriftliche Bestaetigung: 12. Januar 2022.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2021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2022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2022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2022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