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Stellantis N.V. (2021)</w:t>
      </w:r>
    </w:p>
    <w:p>
      <w:pPr>
        <w:jc w:val="center"/>
      </w:pPr>
      <w:r>
        <w:t>Auszeichnung der Brennhagen Elektronik AG durch den Kunden im Geschaeftsjahr 2021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Stellantis N.V. (vertreten durch FCA Italy S.p.A. und PSA Automobiles SAS) mit dem »Supplier Award 2021« in der Kategorie »Best Electronics Tier-1« ausgezeichnet wurde. Die feierliche Preisverleihung findet am 15. Februar 2022 im Rahmen der Lieferanten-Konferenz in 1175 RA Lijnden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1175 RA Lijnden, den 15. Januar 2022</w:t>
      </w:r>
    </w:p>
    <w:p>
      <w:r>
        <w:t>_________________________            _________________________</w:t>
        <w:br/>
        <w:t>Mme. Catherine Mercier                          Anna Mueller</w:t>
        <w:br/>
        <w:t>Global Commodity Manager Electronics                          CEO</w:t>
        <w:br/>
        <w:t>Stellantis N.V. (vertreten durch FCA Italy S.p.A. und PSA Automobiles SAS)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