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VW-ADAS-V4D-ECR-2023-001</w:t>
      </w:r>
    </w:p>
    <w:p>
      <w:pPr>
        <w:jc w:val="center"/>
      </w:pPr>
      <w:r>
        <w:t>Aenderungsantrag im Rahmen Programm VW-ADAS-V4D-2023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VW-ADAS-V4D-ECR-2023-001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VW-ADAS-V4D-2023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