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BatteryMS-12 (BMS-12) – 2023 Q2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VW-BMS-12-2023; Fertigungswerk Brennhagen Elektronik GmbH (REG), Heilbronn – Linie 4 (neu, SOP Q1 2024); SOP-Status Q1 2024; aktuelle Berichtsperiode: 2023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56.760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16.4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97.8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10.3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VW-BMS-12 liegt im Quartal 2023 Q2 im Wesentlichen im Plan. Die geplante Liefermenge wurde mit 161 %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97.8 % (Ziel &gt; 98,5 %). Sondertransporte: 3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Q2-Ende 2023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