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VW-ECU-900-ECR-2023-003</w:t>
      </w:r>
    </w:p>
    <w:p>
      <w:pPr>
        <w:jc w:val="center"/>
      </w:pPr>
      <w:r>
        <w:t>Aenderungsantrag im Rahmen Programm VW-ECU-900-2023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VW-ECU-900-ECR-2023-003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