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Powertrain-ECU Gen3 (ECU-900) – 2022 Q1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VW-ECU-900-2022; Fertigungswerk Brennhagen Elektronik GmbH (REG), Heilbronn – Linie 2; SMD via RPL Katowice; SOP-Status Q4 2022;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36.975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7.4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VW-ECU-900 liegt im Quartal 2022 Q1 im Wesentlichen im Plan. Die geplante Liefermenge wurde mit 155 %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97.5 %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