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Powertrain-ECU Gen3 (ECU-900) – 2023 Q1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VW-ECU-900-2023; Fertigungswerk Brennhagen Elektronik GmbH (REG), Heilbronn – Linie 2; SMD via RPL Katowice; SOP-Status Q4 2022;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38.062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7.7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VW-ECU-900 liegt im Quartal 2023 Q1 im Wesentlichen im Plan. Die geplante Liefermenge wurde mit 170 %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98.2 %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