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Powertrain-ECU Gen3 (ECU-900) – 2023 Q2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VW-ECU-900-2023; Fertigungswerk Brennhagen Elektronik GmbH (REG), Heilbronn – Linie 2; SMD via RPL Katowice; SOP-Status Q4 2022;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37.700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7.6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10.5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VW-ECU-900 liegt im Quartal 2023 Q2 im Wesentlichen im Plan. Die geplante Liefermenge wurde mit 165 %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98.0 %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