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Powertrain-ECU Gen3 (ECU-900) – 2023 Q4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VW-ECU-900-2023; Fertigungswerk Brennhagen Elektronik GmbH (REG), Heilbronn – Linie 2; SMD via RPL Katowice; SOP-Status Q4 2022; aktuelle Berichtsperiode: 2023 Q4.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36.395</w:t>
            </w:r>
          </w:p>
        </w:tc>
        <w:tc>
          <w:tcPr>
            <w:tcW w:type="dxa" w:w="2160"/>
          </w:tcPr>
          <w:p>
            <w:r>
              <w:t>36.250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97.1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9.6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VW-ECU-900 liegt im Quartal 2023 Q4 im Wesentlichen im Plan. Die geplante Liefermenge wurde mit 147 % der vereinbarten Menge erfuellt. Der Stueckpreis ist gemaess Vertrag stabil bei 198.50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97.1 %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145.000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54</w:t>
      </w:r>
    </w:p>
    <w:p>
      <w:pPr>
        <w:pStyle w:val="ListBullet"/>
      </w:pPr>
      <w:r>
        <w:t>AI-5: Naechster QBR-Termin 2024 Folge-Quartal</w:t>
      </w:r>
    </w:p>
    <w:p>
      <w:pPr>
        <w:pStyle w:val="Heading3"/>
      </w:pPr>
      <w:r>
        <w:t>Unterschriften</w:t>
      </w:r>
    </w:p>
    <w:p>
      <w:r>
        <w:t>Ort, Datum: Stuttgart, den Q4-Ende 2023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