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Lobesbrief / Top-Supplier-Award Volkswagen AG (2022)</w:t>
      </w:r>
    </w:p>
    <w:p>
      <w:pPr>
        <w:jc w:val="center"/>
      </w:pPr>
      <w:r>
        <w:t>Auszeichnung der Brennhagen Elektronik AG durch den Kunden im Geschaeftsjahr 2022</w:t>
      </w:r>
    </w:p>
    <w:p/>
    <w:p>
      <w:pPr>
        <w:pStyle w:val="Heading3"/>
      </w:pPr>
      <w:r>
        <w:t>Auszeichnung / Anlass</w:t>
      </w:r>
    </w:p>
    <w:p>
      <w:r>
        <w:t>Sehr geehrte Frau Mueller, sehr geehrtes Vorstands-Team,</w:t>
      </w:r>
    </w:p>
    <w:p>
      <w:r>
        <w:t>hiermit moechten wir Ihnen mitteilen, dass die Brennhagen Elektronik AG im Rahmen der jaehrlichen Lieferanten-Auszeichnung der Volkswagen Aktiengesellschaft mit dem »Supplier Award 2022« in der Kategorie »Best Electronics Tier-1« ausgezeichnet wurde. Die feierliche Preisverleihung findet am 15. Februar 2023 im Rahmen der Lieferanten-Konferenz in 38440 Wolfsburg statt; Brennhagen-seitige Vertretung durch Anna Mueller (CEO) und Stefan Richter (CMO).</w:t>
      </w:r>
    </w:p>
    <w:p>
      <w:pPr>
        <w:pStyle w:val="Heading3"/>
      </w:pPr>
      <w:r>
        <w:t>Bewertungskriterien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Kriterium</w:t>
            </w:r>
          </w:p>
        </w:tc>
        <w:tc>
          <w:tcPr>
            <w:tcW w:type="dxa" w:w="2880"/>
          </w:tcPr>
          <w:p>
            <w:r>
              <w:t>Brennhagen-Punktzahl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Q-Performance (ppm, 8D, FMEA)</w:t>
            </w:r>
          </w:p>
        </w:tc>
        <w:tc>
          <w:tcPr>
            <w:tcW w:type="dxa" w:w="2880"/>
          </w:tcPr>
          <w:p>
            <w:r>
              <w:t>94 / 100</w:t>
            </w:r>
          </w:p>
        </w:tc>
        <w:tc>
          <w:tcPr>
            <w:tcW w:type="dxa" w:w="2880"/>
          </w:tcPr>
          <w:p>
            <w:r>
              <w:t>Hervorragend</w:t>
            </w:r>
          </w:p>
        </w:tc>
      </w:tr>
      <w:tr>
        <w:tc>
          <w:tcPr>
            <w:tcW w:type="dxa" w:w="2880"/>
          </w:tcPr>
          <w:p>
            <w:r>
              <w:t>Liefer-Performance (OTD, Forecast)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Kostenmanagement (Productivity, Pass-Through)</w:t>
            </w:r>
          </w:p>
        </w:tc>
        <w:tc>
          <w:tcPr>
            <w:tcW w:type="dxa" w:w="2880"/>
          </w:tcPr>
          <w:p>
            <w:r>
              <w:t>88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Technologie / Innovation</w:t>
            </w:r>
          </w:p>
        </w:tc>
        <w:tc>
          <w:tcPr>
            <w:tcW w:type="dxa" w:w="2880"/>
          </w:tcPr>
          <w:p>
            <w:r>
              <w:t>95 / 100</w:t>
            </w:r>
          </w:p>
        </w:tc>
        <w:tc>
          <w:tcPr>
            <w:tcW w:type="dxa" w:w="2880"/>
          </w:tcPr>
          <w:p>
            <w:r>
              <w:t>Exzellent</w:t>
            </w:r>
          </w:p>
        </w:tc>
      </w:tr>
      <w:tr>
        <w:tc>
          <w:tcPr>
            <w:tcW w:type="dxa" w:w="2880"/>
          </w:tcPr>
          <w:p>
            <w:r>
              <w:t>Nachhaltigkeit / CO2 / LkSG</w:t>
            </w:r>
          </w:p>
        </w:tc>
        <w:tc>
          <w:tcPr>
            <w:tcW w:type="dxa" w:w="2880"/>
          </w:tcPr>
          <w:p>
            <w:r>
              <w:t>91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Eskalations-/Kommunikationsverhalten</w:t>
            </w:r>
          </w:p>
        </w:tc>
        <w:tc>
          <w:tcPr>
            <w:tcW w:type="dxa" w:w="2880"/>
          </w:tcPr>
          <w:p>
            <w:r>
              <w:t>90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Gesamt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TOP-SUPPLIER</w:t>
            </w:r>
          </w:p>
        </w:tc>
      </w:tr>
    </w:tbl>
    <w:p>
      <w:pPr>
        <w:pStyle w:val="Heading3"/>
      </w:pPr>
      <w:r>
        <w:t>Hervorgehobene Themen</w:t>
      </w:r>
    </w:p>
    <w:p>
      <w:r>
        <w:t>Der Kunde hob folgende Punkte besonders hervor: (1) Eindeutiges Commitment zur Q-Verbesserung mit nachweisbarer Wirkung (ppm-Reduktion von 35 auf 18 in 12 Monaten); (2) Vorbildliche Kommunikation in der Halbleiter-Krise 2022-23 (Transparente Eskalation und realistische Liefer-Forecasts); (3) Technologie-Fuehrerschaft beim Programm ADAS-V4D (4D-Radar-Fusion); (4) Hervorragende Zusammenarbeit beim BMS-12 Hochlauf (Werk-4-Anlauf ohne Stoerung).</w:t>
      </w:r>
    </w:p>
    <w:p>
      <w:pPr>
        <w:pStyle w:val="Heading3"/>
      </w:pPr>
      <w:r>
        <w:t>Auswirkungen / Outlook</w:t>
      </w:r>
    </w:p>
    <w:p>
      <w:r>
        <w:t>Mit der Top-Supplier-Auszeichnung ist Brennhagen in den »Preferred-Supplier-Pool« des Kunden aufgenommen und erhaelt damit bevorzugten Zugang zu RFQs neuer Programme der kommenden 3 Jahre. Wesentliche zu erwartende Programme: BMS-Generation NEUE KLASSE (BMW), ADAS-Generation Stellantis STLA Medium / Large, ICP-Generation Mercedes EVA2. Volumenpotenzial der Pipeline: 1,2-1,8 Mrd. EUR ueber 7 Jahre.</w:t>
      </w:r>
    </w:p>
    <w:p>
      <w:pPr>
        <w:pStyle w:val="Heading3"/>
      </w:pPr>
      <w:r>
        <w:t>Unterschriften</w:t>
      </w:r>
    </w:p>
    <w:p>
      <w:r>
        <w:t>Ort, Datum: 38440 Wolfsburg, den 15. Januar 2023</w:t>
      </w:r>
    </w:p>
    <w:p>
      <w:r>
        <w:t>_________________________            _________________________</w:t>
        <w:br/>
        <w:t>Frau Petra Lindemann                          Anna Mueller</w:t>
        <w:br/>
        <w:t>Senior Buyer Electronics / E-Mobility                          CEO</w:t>
        <w:br/>
        <w:t>Volkswagen Aktiengesellschaft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