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STMicroelectronics GmbH - Q1 2023</w:t>
      </w:r>
    </w:p>
    <w:p>
      <w:pPr>
        <w:jc w:val="center"/>
      </w:pPr>
      <w:r>
        <w:t>Audit-Nr. VDA63-2023-STM-Q1 -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STMicroelectronics GmbH</w:t>
        <w:br/>
        <w:t>Bahnhofstrasse 18, 85609 Aschheim-Dornach</w:t>
        <w:br/>
        <w:t>Lieferanten-Nr. Brennhagen: REA-L-STM</w:t>
        <w:br/>
        <w:t>Kategorie / Warengruppe: STM32-MCU, MEMS-Sensoren (Druck/Inertial), SiC-Power-MOSFETs</w:t>
        <w:br/>
        <w:t>Ansprechpartner Lieferant: Sig. Luca Marini (EMEA Automotive Account Director)</w:t>
        <w:br/>
        <w:t>Qualitaetsverantwortlich Lieferant: Frau Isabella Conti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VDA63-2023-STM-Q1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STMicroelectronics GmbH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Bahnhofstrasse 18, 85609 Aschheim-Dornach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7.-9. Februar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86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83%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Bahnhofstrasse 18, 85609 Aschheim-Dornach (Fertigung Wafer/Backend) sowie Hub Logistikzentrum Deutschland.</w:t>
      </w:r>
    </w:p>
    <w:p>
      <w:pPr>
        <w:pStyle w:val="ListBullet"/>
      </w:pPr>
      <w:r>
        <w:t>Kritikalitaetsstufe in der Brennhagen-Lieferantenbewertung: B (zweitquelle MCU; einzige Quelle MEMS-Drucksensor BMS-12).</w:t>
      </w:r>
    </w:p>
    <w:p>
      <w:pPr>
        <w:pStyle w:val="ListBullet"/>
      </w:pPr>
      <w:r>
        <w:t>Warengruppen-Volumen p.a. (Konzernebene 2023, Ist): rd. 48 Mio. EUR (20 %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Frau Isabella Conti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Frau Isabella Conti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Sig. Luca Marini (EMEA Automotive Account Director), Frau Isabella Conti</w:t>
      </w:r>
    </w:p>
    <w:p>
      <w:pPr>
        <w:pStyle w:val="Heading3"/>
      </w:pPr>
      <w:r>
        <w:t>Unterschriften</w:t>
      </w:r>
    </w:p>
    <w:p>
      <w:r>
        <w:t>Ort, Datum: Stuttgart, den Stuttgart / Audit-Ort, 9. Februar 2023</w:t>
      </w:r>
    </w:p>
    <w:p>
      <w:r>
        <w:t>_________________________            _________________________</w:t>
        <w:br/>
        <w:t>Andreas Kaufmann                          Frau Isabella Conti</w:t>
        <w:br/>
        <w:t>Head of Supplier Quality / Lead-Auditor                          Qualitaetsleitung</w:t>
        <w:br/>
        <w:t>Brennhagen Elektronik AG                       STMicroelectronics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