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ADAS-V4D (Level-2/3 Radar-Fusion-Steuergeraet, Nvidia Orin SoC) - Lieferant Infineon Technologies AG</w:t>
      </w:r>
    </w:p>
    <w:p>
      <w:pPr>
        <w:jc w:val="center"/>
      </w:pPr>
      <w:r>
        <w:t>Produkt-/Lieferant-spezifische Bauteilspezifikation - Spec-Nr. SPEC-ADAS-V4D-INF-2023</w:t>
      </w:r>
    </w:p>
    <w:p/>
    <w:p>
      <w:pPr>
        <w:pStyle w:val="Heading3"/>
      </w:pPr>
      <w:r>
        <w:t>1. Produktidentifikation</w:t>
      </w:r>
    </w:p>
    <w:p>
      <w:r>
        <w:t>Brennhagen-Produkt: ADAS-V4D (Level-2/3 Radar-Fusion-Steuergeraet, Nvidia Orin SoC)</w:t>
        <w:br/>
        <w:t>Lieferant: Infineon Technologies AG (Am Campeon 1-15, 85579 Neubiberg)</w:t>
        <w:br/>
        <w:t>Bauteil-Beschreibung: Mikrocontroller AURIX TC397 (32-bit, multi-core, ASIL-D)</w:t>
        <w:br/>
        <w:t>Lieferanten-Teilenummer: SAK-TC397XX-256F300S BD</w:t>
        <w:br/>
        <w:t>Brennhagen-Materialnr.: REA-ADAS-V4D-INF-001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ADAS-V4D (ADAS-V4D (Level-2/3 Radar-Fusion-Steuergeraet, Nvidia Orin SoC)) zentral fuer die Steuerungs-/Sensorik-/Schnittstellenfunktion eingesetzt. Stueckzahl pro Modul: 1 (ADAS-V4D-Mainboard,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Frau Dr. Stefanie Lenz</w:t>
        <w:br/>
        <w:t>CTO (Hardware-Verantwortung)                          Qualitaetsleitung Lieferant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