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8D-Report Nr. 2023-014 — BMW Group / Radar Fusion ECU V4D</w:t>
      </w:r>
    </w:p>
    <w:p/>
    <w:p>
      <w:pPr>
        <w:pStyle w:val="Heading3"/>
      </w:pPr>
      <w:r>
        <w:t>1. Dokumentenkopf / 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8D-Nummer (intern)</w:t>
            </w:r>
          </w:p>
        </w:tc>
        <w:tc>
          <w:tcPr>
            <w:tcW w:type="dxa" w:w="4320"/>
          </w:tcPr>
          <w:p>
            <w:r>
              <w:t>8D-2023-014</w:t>
            </w:r>
          </w:p>
        </w:tc>
      </w:tr>
      <w:tr>
        <w:tc>
          <w:tcPr>
            <w:tcW w:type="dxa" w:w="4320"/>
          </w:tcPr>
          <w:p>
            <w:r>
              <w:t>OEM-Kundenreferenz</w:t>
            </w:r>
          </w:p>
        </w:tc>
        <w:tc>
          <w:tcPr>
            <w:tcW w:type="dxa" w:w="4320"/>
          </w:tcPr>
          <w:p>
            <w:r>
              <w:t>Q-Cl/BMW/2023/014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BMW Group</w:t>
            </w:r>
          </w:p>
        </w:tc>
      </w:tr>
      <w:tr>
        <w:tc>
          <w:tcPr>
            <w:tcW w:type="dxa" w:w="4320"/>
          </w:tcPr>
          <w:p>
            <w:r>
              <w:t>Kundenwerk / Modell</w:t>
            </w:r>
          </w:p>
        </w:tc>
        <w:tc>
          <w:tcPr>
            <w:tcW w:type="dxa" w:w="4320"/>
          </w:tcPr>
          <w:p>
            <w:r>
              <w:t>X5 G05, iX i20</w:t>
            </w:r>
          </w:p>
        </w:tc>
      </w:tr>
      <w:tr>
        <w:tc>
          <w:tcPr>
            <w:tcW w:type="dxa" w:w="4320"/>
          </w:tcPr>
          <w:p>
            <w:r>
              <w:t>Lieferantennummer (REA)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Betroffenes Produkt</w:t>
            </w:r>
          </w:p>
        </w:tc>
        <w:tc>
          <w:tcPr>
            <w:tcW w:type="dxa" w:w="4320"/>
          </w:tcPr>
          <w:p>
            <w:r>
              <w:t>Radar Fusion ECU V4D (ADAS-V4D)</w:t>
            </w:r>
          </w:p>
        </w:tc>
      </w:tr>
      <w:tr>
        <w:tc>
          <w:tcPr>
            <w:tcW w:type="dxa" w:w="4320"/>
          </w:tcPr>
          <w:p>
            <w:r>
              <w:t>Sachnummer (RAE)</w:t>
            </w:r>
          </w:p>
        </w:tc>
        <w:tc>
          <w:tcPr>
            <w:tcW w:type="dxa" w:w="4320"/>
          </w:tcPr>
          <w:p>
            <w:r>
              <w:t>RAE-ADAS-V4D-A02</w:t>
            </w:r>
          </w:p>
        </w:tc>
      </w:tr>
      <w:tr>
        <w:tc>
          <w:tcPr>
            <w:tcW w:type="dxa" w:w="4320"/>
          </w:tcPr>
          <w:p>
            <w:r>
              <w:t>Reklamierte Charge / Los</w:t>
            </w:r>
          </w:p>
        </w:tc>
        <w:tc>
          <w:tcPr>
            <w:tcW w:type="dxa" w:w="4320"/>
          </w:tcPr>
          <w:p>
            <w:r>
              <w:t>L014-W34-2023, 1.250 Stueck</w:t>
            </w:r>
          </w:p>
        </w:tc>
      </w:tr>
      <w:tr>
        <w:tc>
          <w:tcPr>
            <w:tcW w:type="dxa" w:w="4320"/>
          </w:tcPr>
          <w:p>
            <w:r>
              <w:t>Beanstandungsdatum</w:t>
            </w:r>
          </w:p>
        </w:tc>
        <w:tc>
          <w:tcPr>
            <w:tcW w:type="dxa" w:w="4320"/>
          </w:tcPr>
          <w:p>
            <w:r>
              <w:t>2023-09-18</w:t>
            </w:r>
          </w:p>
        </w:tc>
      </w:tr>
      <w:tr>
        <w:tc>
          <w:tcPr>
            <w:tcW w:type="dxa" w:w="4320"/>
          </w:tcPr>
          <w:p>
            <w:r>
              <w:t>Containment-Start</w:t>
            </w:r>
          </w:p>
        </w:tc>
        <w:tc>
          <w:tcPr>
            <w:tcW w:type="dxa" w:w="4320"/>
          </w:tcPr>
          <w:p>
            <w:r>
              <w:t>2023-09-19 00:30 MESZ</w:t>
            </w:r>
          </w:p>
        </w:tc>
      </w:tr>
      <w:tr>
        <w:tc>
          <w:tcPr>
            <w:tcW w:type="dxa" w:w="4320"/>
          </w:tcPr>
          <w:p>
            <w:r>
              <w:t>Team-Leiter (Champion)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Reklamierte Menge / Ist-ppm</w:t>
            </w:r>
          </w:p>
        </w:tc>
        <w:tc>
          <w:tcPr>
            <w:tcW w:type="dxa" w:w="4320"/>
          </w:tcPr>
          <w:p>
            <w:r>
              <w:t>8 Stueck / 6,4 ppm (Ziel &lt; 25 ppm)</w:t>
            </w:r>
          </w:p>
        </w:tc>
      </w:tr>
    </w:tbl>
    <w:p>
      <w:pPr>
        <w:pStyle w:val="Heading3"/>
      </w:pPr>
      <w:r>
        <w:t>D1 — Team</w:t>
      </w:r>
    </w:p>
    <w:p>
      <w:r>
        <w:t>Interdisziplinaeres 8D-Team wurde am 2023-09-19 etabliert. Mitglieder: Sabine Brand (Champion, Q-Konzern); Dr. Thomas Weber (Sponsor, COO); Andreas Maier (Werkleiter REG Heilbronn); Sandra Heinz (Prozessingenieurin SMT); Dr. Klaus Kessler (RSG, Software-Lead falls relevant); Holger Reinmann (Lieferantenqualitaet); Carolin Voss (Reliability Engineering). Stellvertretende Ansprechpartner sind benannt. OEM-Eskalationsstufe gemaess CSL-Matrix: CSL-1 (Stand 19.09.2023). Eskalation an Vorstand erfolgt bei Ueberschreitung der 10-Tage-Frist gem. Konzern-QM-Handbuch Abschnitt 8.3.4.</w:t>
      </w:r>
    </w:p>
    <w:p>
      <w:pPr>
        <w:pStyle w:val="Heading3"/>
      </w:pPr>
      <w:r>
        <w:t>D2 — Problembeschreibung</w:t>
      </w:r>
    </w:p>
    <w:p>
      <w:r>
        <w:t>Der Kunde BMW Group meldet aus der laufenden Produktion (Werk X5 G05) Funktionsausfaelle am Modul Radar Fusion ECU V4D. Symptom: spontaner Reset des Steuergeraetes nach 8-12 Minuten Betrieb bei Umgebungstemperaturen &gt; 65 °C, reproduzierbar im Klimaschrank. Es wurde ein Pareto-Muster festgestellt: 7 von 8 Faellen betreffen Geraete aus Charge L-W34-2023, gefertigt zwischen 23.08. und 25.08.2023 auf SMT-Linie 4 (Heilbronn). Kundeneinfluss: Stopp der Auslieferung an OEM-Endmontage, geschaetzter Schaden 280 kEUR. 5W2H-Analyse beigefuegt als Anhang A. Keine sicherheitsrelevanten Auswirkungen (kein Eingriff in Fahrfunktionen, Modul ist nicht sicherheitsbezogen / QM-Level).</w:t>
      </w:r>
    </w:p>
    <w:p>
      <w:pPr>
        <w:pStyle w:val="Heading3"/>
      </w:pPr>
      <w:r>
        <w:t>D3 — Sofortmassnahmen (Containment)</w:t>
      </w:r>
    </w:p>
    <w:p>
      <w:pPr>
        <w:pStyle w:val="Heading4"/>
      </w:pPr>
      <w:r>
        <w:t>D3.1 — Sperrung Lagerbestand</w:t>
      </w:r>
    </w:p>
    <w:p>
      <w:r>
        <w:rPr>
          <w:b/>
        </w:rPr>
        <w:t xml:space="preserve">(1) </w:t>
      </w:r>
      <w:r>
        <w:t>Sperrung Lagerbestand REG Heilbronn (412 Stueck), CZ-Hub Brno (180 Stueck), Kundenwerk (86 Stueck Walk-the-line am 19.09.2023, 14:00 MESZ).</w:t>
      </w:r>
    </w:p>
    <w:p>
      <w:r>
        <w:rPr>
          <w:b/>
        </w:rPr>
        <w:t xml:space="preserve">(2) </w:t>
      </w:r>
      <w:r>
        <w:t>100% Visual + Roentgen-Inspektion aller verdaechtigen Module der Charge.</w:t>
      </w:r>
    </w:p>
    <w:p>
      <w:pPr>
        <w:pStyle w:val="Heading4"/>
      </w:pPr>
      <w:r>
        <w:t>D3.2 — Ersatzlieferung</w:t>
      </w:r>
    </w:p>
    <w:p>
      <w:r>
        <w:rPr>
          <w:b/>
        </w:rPr>
        <w:t xml:space="preserve">(1) </w:t>
      </w:r>
      <w:r>
        <w:t>Express-Sonderfertigung 600 Stueck aus Reserve-Bauteilen (Linie 2), Auslieferung per Direkt-LKW am 21.09.2023 06:00, Tracking-Nr. DHL-EXPR-29871.</w:t>
      </w:r>
    </w:p>
    <w:p>
      <w:pPr>
        <w:pStyle w:val="Heading4"/>
      </w:pPr>
      <w:r>
        <w:t>D3.3 — CSL-1-Anmeldung</w:t>
      </w:r>
    </w:p>
    <w:p>
      <w:r>
        <w:rPr>
          <w:b/>
        </w:rPr>
        <w:t xml:space="preserve">(1) </w:t>
      </w:r>
      <w:r>
        <w:t>Anmeldung zu Controlled Shipping Level 1 ueber separates Q-Gate (Cage 4, Halle B) wirksam ab 20.09.2023 06:00. Pruefer: Q-Gate-Team REG (5 FTE, 3-Schicht).</w:t>
      </w:r>
    </w:p>
    <w:p>
      <w:pPr>
        <w:pStyle w:val="Heading3"/>
      </w:pPr>
      <w:r>
        <w:t>D4 — Ursachenanalyse (Root Cause)</w:t>
      </w:r>
    </w:p>
    <w:p>
      <w:r>
        <w:t>Die Ursachenanalyse erfolgte mit Ishikawa-Diagramm (Mensch/Maschine/Material/Methode/Mitwelt/Messung). Per 5-Why-Analyse wurde als technische Wurzelursache identifiziert: kalte Loetstelle am Spannungsregler U7 (TI TPS65919), verursacht durch zu niedriges Reflow-Peak-Temperatur-Profil auf SMT-Linie 4 (gemessen 232 °C statt 245 °C ±5 °C) zwischen 23.08. und 25.08.2023. Ursache der Profilabweichung: Verschmutzung des PT100-Sensors in Zone 7 fuehrte zu falscher Ist-Temperatur-Meldung. Systemische Wurzelursache: vorgesehene woechentliche Sensorkalibrierung war im Sommerurlaub (KW33-34) entfallen, kein Backup-Wartungsplan im Schichtkalender hinterlegt. Eine 2nd-Why-Loop zur QM-Methode ergab, dass die TPM-Checkliste keine harte Verriegelung der Linie bei ueberfaelliger Sensorkalibrierung vorsieht.</w:t>
      </w:r>
    </w:p>
    <w:p>
      <w:pPr>
        <w:pStyle w:val="Heading3"/>
      </w:pPr>
      <w:r>
        <w:t>D5 — Geplante Abstellmassnahmen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Verantw.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Wirksamkeit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Reinigung und Neukalibrierung PT100 Zone 7 Linie 4</w:t>
            </w:r>
          </w:p>
        </w:tc>
        <w:tc>
          <w:tcPr>
            <w:tcW w:type="dxa" w:w="1728"/>
          </w:tcPr>
          <w:p>
            <w:r>
              <w:t>Sandra Heinz</w:t>
            </w:r>
          </w:p>
        </w:tc>
        <w:tc>
          <w:tcPr>
            <w:tcW w:type="dxa" w:w="1728"/>
          </w:tcPr>
          <w:p>
            <w:r>
              <w:t>2023-09-20</w:t>
            </w:r>
          </w:p>
        </w:tc>
        <w:tc>
          <w:tcPr>
            <w:tcW w:type="dxa" w:w="1728"/>
          </w:tcPr>
          <w:p>
            <w:r>
              <w:t>Sofort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Re-Profilierung Reflow Linie 4, KIC-Profil + Pruefkoerper-Aufzeichnung</w:t>
            </w:r>
          </w:p>
        </w:tc>
        <w:tc>
          <w:tcPr>
            <w:tcW w:type="dxa" w:w="1728"/>
          </w:tcPr>
          <w:p>
            <w:r>
              <w:t>Holger Mertens</w:t>
            </w:r>
          </w:p>
        </w:tc>
        <w:tc>
          <w:tcPr>
            <w:tcW w:type="dxa" w:w="1728"/>
          </w:tcPr>
          <w:p>
            <w:r>
              <w:t>2023-09-22</w:t>
            </w:r>
          </w:p>
        </w:tc>
        <w:tc>
          <w:tcPr>
            <w:tcW w:type="dxa" w:w="1728"/>
          </w:tcPr>
          <w:p>
            <w:r>
              <w:t>Validiert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Roll-out PT100-Kalibrierungsintervall 5 Werktage statt 7</w:t>
            </w:r>
          </w:p>
        </w:tc>
        <w:tc>
          <w:tcPr>
            <w:tcW w:type="dxa" w:w="1728"/>
          </w:tcPr>
          <w:p>
            <w:r>
              <w:t>Werksleitung REG</w:t>
            </w:r>
          </w:p>
        </w:tc>
        <w:tc>
          <w:tcPr>
            <w:tcW w:type="dxa" w:w="1728"/>
          </w:tcPr>
          <w:p>
            <w:r>
              <w:t>2023-09-30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Hardware-Verriegelung: Linie stoppt bei Sensor-Drift &gt; 3 °C ueber 30 min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Aenderung Schichtkalender: TPM-Backup-Plan fuer Ferien/Krankheit</w:t>
            </w:r>
          </w:p>
        </w:tc>
        <w:tc>
          <w:tcPr>
            <w:tcW w:type="dxa" w:w="1728"/>
          </w:tcPr>
          <w:p>
            <w:r>
              <w:t>Andreas Maier</w:t>
            </w:r>
          </w:p>
        </w:tc>
        <w:tc>
          <w:tcPr>
            <w:tcW w:type="dxa" w:w="1728"/>
          </w:tcPr>
          <w:p>
            <w:r>
              <w:t>2023-10-15</w:t>
            </w:r>
          </w:p>
        </w:tc>
        <w:tc>
          <w:tcPr>
            <w:tcW w:type="dxa" w:w="1728"/>
          </w:tcPr>
          <w:p>
            <w:r>
              <w:t>Eingefuehrt</w:t>
            </w:r>
          </w:p>
        </w:tc>
      </w:tr>
    </w:tbl>
    <w:p>
      <w:pPr>
        <w:pStyle w:val="Heading3"/>
      </w:pPr>
      <w:r>
        <w:t>D6 — Eingefuehrte Abstellmassnahmen / Wirksamkeitspruefung</w:t>
      </w:r>
    </w:p>
    <w:p>
      <w:r>
        <w:t>Massnahmen A1 und A2 wurden am 2023-09-22 (06:00 MESZ) live geschaltet. Wirksamkeitspruefung ueber 30-Tage-Beobachtungsfenster: 0 weitere Beanstandungen aus Folgechargen (Stand 20.10.2023, 5.880 Module gefertigt, 0 ppm Beanstandung). Cpk Loetstellenpruefung U7 hat sich von 1,12 (vorher) auf 1,67 (nachher) verbessert. AOI-False-Call-Rate stabil bei 0,4 %. Massnahmen A3-A5 wurden fristgerecht abgeschlossen und im OneQMS dokumentiert (Workflow-ID WI-23-1187). Pruefung der Wirksamkeit erfolgte gemeinsam mit OEM-SQE am 28.09.2023 vor Ort, Protokoll Anhang B.</w:t>
      </w:r>
    </w:p>
    <w:p>
      <w:pPr>
        <w:pStyle w:val="Heading3"/>
      </w:pPr>
      <w:r>
        <w:t>D7 — Massnahmen zur Vermeidung der Wiederholung</w:t>
      </w:r>
    </w:p>
    <w:p>
      <w:r>
        <w:t>Lessons Learned wurden in die Konzern-Wissensdatenbank uebernommen (Eintrag LL-2023-077). PFMEA Sachnummer-Familie wurde aktualisiert (RPN 240 -&gt; 80). Eintrag in Concern-Database des OEM (Q-Track ID 8821). Erweiterung der TPM-Checkliste um den Punkt Sensor-Kalibrierung als Pflichtfeld mit elektronischer Quittierung in MES (Hydra). Erweiterung Auditcheckliste interner Q-Audits Punkt 7.3 (TPM-Wirksamkeit). Schulung aller 4 Schichten Linie 4 am 02.10.2023 durchgefuehrt (Schulungsnachweis LL-2023-077-TRN). CSL-1 wurde am 25.10.2023 nach 6 Wochen stoerungsfreier Lieferung mit Zustimmung des OEM aufgehoben.</w:t>
      </w:r>
    </w:p>
    <w:p>
      <w:pPr>
        <w:pStyle w:val="Heading3"/>
      </w:pPr>
      <w:r>
        <w:t>D8 — Anerkennung des Teams / Abschluss</w:t>
      </w:r>
    </w:p>
    <w:p>
      <w:r>
        <w:t>Das 8D-Team wurde am 30.10.2023 durch den COO Dr. Thomas Weber im Rahmen einer Werksbegehung REG Heilbronn fuer den schnellen und faktenbasierten Loesungsprozess gewuerdigt. Abschluss-Review mit OEM-SQE erfolgte am 02.11.2023, OEM-Approval fuer Closure am 06.11.2023 erhalten (Referenz Q-Cl/BMW/2023/014-CLOSED). Reklamation in SAP als geschlossen gebucht. Lessons Learned veroeffentlicht im internen Q-Bulletin 11/2023.</w:t>
      </w:r>
    </w:p>
    <w:p>
      <w:pPr>
        <w:pStyle w:val="Heading3"/>
      </w:pPr>
      <w:r>
        <w:t>Unterschriften</w:t>
      </w:r>
    </w:p>
    <w:p>
      <w:r>
        <w:t>Ort, Datum: Heilbronn, den 6. November 2023</w:t>
      </w:r>
    </w:p>
    <w:p>
      <w:r>
        <w:t>_________________________            _________________________</w:t>
        <w:br/>
        <w:t>Sabine Brand                          Dr. Thomas Weber</w:t>
        <w:br/>
        <w:t>Leiterin QM Konzern (Champion)                          COO (Sponsor)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