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IT-Change-Request ITSM-CR-2023-0019</w:t>
      </w:r>
    </w:p>
    <w:p/>
    <w:p>
      <w:pPr>
        <w:pStyle w:val="Heading3"/>
      </w:pPr>
      <w:r>
        <w:t>1. Change Request — Kopfdaten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CR-Nr.</w:t>
            </w:r>
          </w:p>
        </w:tc>
        <w:tc>
          <w:tcPr>
            <w:tcW w:type="dxa" w:w="4320"/>
          </w:tcPr>
          <w:p>
            <w:r>
              <w:t>ITSM-CR-2023-0019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OneQMS (Q-Dokumentenmanagement, Veeva-basiert)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Sabine Brand (Q-Konzern)</w:t>
            </w:r>
          </w:p>
        </w:tc>
      </w:tr>
      <w:tr>
        <w:tc>
          <w:tcPr>
            <w:tcW w:type="dxa" w:w="4320"/>
          </w:tcPr>
          <w:p>
            <w:r>
              <w:t>CAB-Datum</w:t>
            </w:r>
          </w:p>
        </w:tc>
        <w:tc>
          <w:tcPr>
            <w:tcW w:type="dxa" w:w="4320"/>
          </w:tcPr>
          <w:p>
            <w:r>
              <w:t>2023-09-21</w:t>
            </w:r>
          </w:p>
        </w:tc>
      </w:tr>
      <w:tr>
        <w:tc>
          <w:tcPr>
            <w:tcW w:type="dxa" w:w="4320"/>
          </w:tcPr>
          <w:p>
            <w:r>
              <w:t>Klassifikation</w:t>
            </w:r>
          </w:p>
        </w:tc>
        <w:tc>
          <w:tcPr>
            <w:tcW w:type="dxa" w:w="4320"/>
          </w:tcPr>
          <w:p>
            <w:r>
              <w:t>Standard Change, Risiko niedrig</w:t>
            </w:r>
          </w:p>
        </w:tc>
      </w:tr>
      <w:tr>
        <w:tc>
          <w:tcPr>
            <w:tcW w:type="dxa" w:w="4320"/>
          </w:tcPr>
          <w:p>
            <w:r>
              <w:t>Implementation-Window</w:t>
            </w:r>
          </w:p>
        </w:tc>
        <w:tc>
          <w:tcPr>
            <w:tcW w:type="dxa" w:w="4320"/>
          </w:tcPr>
          <w:p>
            <w:r>
              <w:t>Sa 30.09.2023, 22:00 – So 01.10.2023, 02:00</w:t>
            </w:r>
          </w:p>
        </w:tc>
      </w:tr>
      <w:tr>
        <w:tc>
          <w:tcPr>
            <w:tcW w:type="dxa" w:w="4320"/>
          </w:tcPr>
          <w:p>
            <w:r>
              <w:t>Service-Owner</w:t>
            </w:r>
          </w:p>
        </w:tc>
        <w:tc>
          <w:tcPr>
            <w:tcW w:type="dxa" w:w="4320"/>
          </w:tcPr>
          <w:p>
            <w:r>
              <w:t>Florian Maier, Group Controller (IT-Sponsor Q-Apps)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Veeva Vault Professional Services + Brennhagen IT-Q</w:t>
            </w:r>
          </w:p>
        </w:tc>
      </w:tr>
      <w:tr>
        <w:tc>
          <w:tcPr>
            <w:tcW w:type="dxa" w:w="4320"/>
          </w:tcPr>
          <w:p>
            <w:r>
              <w:t>Verbundene CAPA / Audit</w:t>
            </w:r>
          </w:p>
        </w:tc>
        <w:tc>
          <w:tcPr>
            <w:tcW w:type="dxa" w:w="4320"/>
          </w:tcPr>
          <w:p>
            <w:r>
              <w:t>CAPA-2023-0007 (IATF-Internes Audit KW36)</w:t>
            </w:r>
          </w:p>
        </w:tc>
      </w:tr>
      <w:tr>
        <w:tc>
          <w:tcPr>
            <w:tcW w:type="dxa" w:w="4320"/>
          </w:tcPr>
          <w:p>
            <w:r>
              <w:t>Aufwand (geschaetzt)</w:t>
            </w:r>
          </w:p>
        </w:tc>
        <w:tc>
          <w:tcPr>
            <w:tcW w:type="dxa" w:w="4320"/>
          </w:tcPr>
          <w:p>
            <w:r>
              <w:t>2 PT IT + 0,5 PT Veeva + 0,5 PT QM (UAT)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Ergaenzung eines Pflichtfeldes »Naechste Re-Bewertung« im SRM-Workflow (Lieferantenbewertung) zur Schliessung des CAPA-2023-0007. Hintergrund: das interne IATF-Audit 2023 hatte eine Major-Abweichung zur Klausel 8.4.2.4 festgestellt, wonach 14 von 47 produktiven Lieferanten nicht fristgerecht reevaluiert wurden. Mit der Ergaenzung eines harten Pflichtfeldes plus automatischer Eskalation 30 / 14 / 7 Tage vor Fristablauf an den jeweiligen Lieferantenmanager und dessen Stellvertretung wird dieser Befund systemisch geschlossen. Implementation durch IT-Team Q-Apps (Florian Maier) in Zusammenarbeit mit Veeva-Support. Test in QA-System bereits abgeschlossen (Testfall TC-CR-019-01 bis -07), UAT durch Sabine Brand am 18.09.2023 mit Pass-Status.</w:t>
      </w:r>
    </w:p>
    <w:p>
      <w:pPr>
        <w:pStyle w:val="Heading3"/>
      </w:pPr>
      <w:r>
        <w:t>3. Risiko- und Rollback-Plan</w:t>
      </w:r>
    </w:p>
    <w:p>
      <w:r>
        <w:t>Rollback via Konfigurations-Backup vor Deployment moeglich (Schritt 1 vor Deployment ist Snapshot der Workflow-Konfiguration). Keine Daten-Migration erforderlich, da die Aenderung das Datenmodell nur additiv erweitert (Default-Wert: heute + 365 Tage fuer Bestandslieferanten). Bei Produktionsproblem Rollback &lt; 30 min moeglich. Service-Window faellt auf Wochenende mit erwartet 0 aktiven Nutzern; Notfall-Service-Hotline 0800-ROHRIG-IT ist besetzt.</w:t>
      </w:r>
    </w:p>
    <w:p>
      <w:pPr>
        <w:pStyle w:val="Heading3"/>
      </w:pPr>
      <w:r>
        <w:t>4. Auswirkungen und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Aspekt</w:t>
            </w:r>
          </w:p>
        </w:tc>
        <w:tc>
          <w:tcPr>
            <w:tcW w:type="dxa" w:w="4320"/>
          </w:tcPr>
          <w:p>
            <w:r>
              <w:t>Ergebnis</w:t>
            </w:r>
          </w:p>
        </w:tc>
      </w:tr>
      <w:tr>
        <w:tc>
          <w:tcPr>
            <w:tcW w:type="dxa" w:w="4320"/>
          </w:tcPr>
          <w:p>
            <w:r>
              <w:t>Funktional (Pflichtfeld erscheint)</w:t>
            </w:r>
          </w:p>
        </w:tc>
        <w:tc>
          <w:tcPr>
            <w:tcW w:type="dxa" w:w="4320"/>
          </w:tcPr>
          <w:p>
            <w:r>
              <w:t>bestanden</w:t>
            </w:r>
          </w:p>
        </w:tc>
      </w:tr>
      <w:tr>
        <w:tc>
          <w:tcPr>
            <w:tcW w:type="dxa" w:w="4320"/>
          </w:tcPr>
          <w:p>
            <w:r>
              <w:t>Automatische Eskalations-Mails</w:t>
            </w:r>
          </w:p>
        </w:tc>
        <w:tc>
          <w:tcPr>
            <w:tcW w:type="dxa" w:w="4320"/>
          </w:tcPr>
          <w:p>
            <w:r>
              <w:t>bestanden, geprueft fuer alle 3 Stufen</w:t>
            </w:r>
          </w:p>
        </w:tc>
      </w:tr>
      <w:tr>
        <w:tc>
          <w:tcPr>
            <w:tcW w:type="dxa" w:w="4320"/>
          </w:tcPr>
          <w:p>
            <w:r>
              <w:t>Bestandsdaten-Migration</w:t>
            </w:r>
          </w:p>
        </w:tc>
        <w:tc>
          <w:tcPr>
            <w:tcW w:type="dxa" w:w="4320"/>
          </w:tcPr>
          <w:p>
            <w:r>
              <w:t>n. a. (additiv)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keine Degradierung gemessen</w:t>
            </w:r>
          </w:p>
        </w:tc>
      </w:tr>
      <w:tr>
        <w:tc>
          <w:tcPr>
            <w:tcW w:type="dxa" w:w="4320"/>
          </w:tcPr>
          <w:p>
            <w:r>
              <w:t>Berechtigungs-Modell</w:t>
            </w:r>
          </w:p>
        </w:tc>
        <w:tc>
          <w:tcPr>
            <w:tcW w:type="dxa" w:w="4320"/>
          </w:tcPr>
          <w:p>
            <w:r>
              <w:t>unveraendert (RBAC)</w:t>
            </w:r>
          </w:p>
        </w:tc>
      </w:tr>
      <w:tr>
        <w:tc>
          <w:tcPr>
            <w:tcW w:type="dxa" w:w="4320"/>
          </w:tcPr>
          <w:p>
            <w:r>
              <w:t>Schnittstelle zu SAP Ariba</w:t>
            </w:r>
          </w:p>
        </w:tc>
        <w:tc>
          <w:tcPr>
            <w:tcW w:type="dxa" w:w="4320"/>
          </w:tcPr>
          <w:p>
            <w:r>
              <w:t>kompatibel (REST API v3)</w:t>
            </w:r>
          </w:p>
        </w:tc>
      </w:tr>
    </w:tbl>
    <w:p>
      <w:pPr>
        <w:pStyle w:val="Heading3"/>
      </w:pPr>
      <w:r>
        <w:t>5. Genehmigung CAB</w:t>
      </w:r>
    </w:p>
    <w:p>
      <w:r>
        <w:t>Ort, Datum: Stuttgart, den 21. September 2023</w:t>
      </w:r>
    </w:p>
    <w:p>
      <w:r>
        <w:t>_________________________            _________________________</w:t>
        <w:br/>
        <w:t>Florian Maier                          Sabine Brand</w:t>
        <w:br/>
        <w:t>Group Controller / IT-Sponsor Q                          Leitung QM Konzern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