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PPAP Level 3 — Powertrain-ECU Gen3 fuer BMW Group (2022)</w:t>
      </w:r>
    </w:p>
    <w:p/>
    <w:p>
      <w:pPr>
        <w:pStyle w:val="Heading3"/>
      </w:pPr>
      <w:r>
        <w:t>1. Deckblatt PPAP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Lieferant</w:t>
            </w:r>
          </w:p>
        </w:tc>
        <w:tc>
          <w:tcPr>
            <w:tcW w:type="dxa" w:w="4320"/>
          </w:tcPr>
          <w:p>
            <w:r>
              <w:t>Brennhagen Elektronik AG / Werk REG Heilbronn</w:t>
            </w:r>
          </w:p>
        </w:tc>
      </w:tr>
      <w:tr>
        <w:tc>
          <w:tcPr>
            <w:tcW w:type="dxa" w:w="4320"/>
          </w:tcPr>
          <w:p>
            <w:r>
              <w:t>Lieferantennummer</w:t>
            </w:r>
          </w:p>
        </w:tc>
        <w:tc>
          <w:tcPr>
            <w:tcW w:type="dxa" w:w="4320"/>
          </w:tcPr>
          <w:p>
            <w:r>
              <w:t>DE-126451-RHO</w:t>
            </w:r>
          </w:p>
        </w:tc>
      </w:tr>
      <w:tr>
        <w:tc>
          <w:tcPr>
            <w:tcW w:type="dxa" w:w="4320"/>
          </w:tcPr>
          <w:p>
            <w:r>
              <w:t>Kunde</w:t>
            </w:r>
          </w:p>
        </w:tc>
        <w:tc>
          <w:tcPr>
            <w:tcW w:type="dxa" w:w="4320"/>
          </w:tcPr>
          <w:p>
            <w:r>
              <w:t>BMW Group</w:t>
            </w:r>
          </w:p>
        </w:tc>
      </w:tr>
      <w:tr>
        <w:tc>
          <w:tcPr>
            <w:tcW w:type="dxa" w:w="4320"/>
          </w:tcPr>
          <w:p>
            <w:r>
              <w:t>Kundennummer / Programm</w:t>
            </w:r>
          </w:p>
        </w:tc>
        <w:tc>
          <w:tcPr>
            <w:tcW w:type="dxa" w:w="4320"/>
          </w:tcPr>
          <w:p>
            <w:r>
              <w:t>X5 G05, iX i20</w:t>
            </w:r>
          </w:p>
        </w:tc>
      </w:tr>
      <w:tr>
        <w:tc>
          <w:tcPr>
            <w:tcW w:type="dxa" w:w="4320"/>
          </w:tcPr>
          <w:p>
            <w:r>
              <w:t>Sachnummer Kunde</w:t>
            </w:r>
          </w:p>
        </w:tc>
        <w:tc>
          <w:tcPr>
            <w:tcW w:type="dxa" w:w="4320"/>
          </w:tcPr>
          <w:p>
            <w:r>
              <w:t>BMW-9214-ECU-900-A</w:t>
            </w:r>
          </w:p>
        </w:tc>
      </w:tr>
      <w:tr>
        <w:tc>
          <w:tcPr>
            <w:tcW w:type="dxa" w:w="4320"/>
          </w:tcPr>
          <w:p>
            <w:r>
              <w:t>Sachnummer REA</w:t>
            </w:r>
          </w:p>
        </w:tc>
        <w:tc>
          <w:tcPr>
            <w:tcW w:type="dxa" w:w="4320"/>
          </w:tcPr>
          <w:p>
            <w:r>
              <w:t>RAE-ECU-900-A02</w:t>
            </w:r>
          </w:p>
        </w:tc>
      </w:tr>
      <w:tr>
        <w:tc>
          <w:tcPr>
            <w:tcW w:type="dxa" w:w="4320"/>
          </w:tcPr>
          <w:p>
            <w:r>
              <w:t>Aenderungsstand</w:t>
            </w:r>
          </w:p>
        </w:tc>
        <w:tc>
          <w:tcPr>
            <w:tcW w:type="dxa" w:w="4320"/>
          </w:tcPr>
          <w:p>
            <w:r>
              <w:t>A02</w:t>
            </w:r>
          </w:p>
        </w:tc>
      </w:tr>
      <w:tr>
        <w:tc>
          <w:tcPr>
            <w:tcW w:type="dxa" w:w="4320"/>
          </w:tcPr>
          <w:p>
            <w:r>
              <w:t>PPAP-Level</w:t>
            </w:r>
          </w:p>
        </w:tc>
        <w:tc>
          <w:tcPr>
            <w:tcW w:type="dxa" w:w="4320"/>
          </w:tcPr>
          <w:p>
            <w:r>
              <w:t>Level 3</w:t>
            </w:r>
          </w:p>
        </w:tc>
      </w:tr>
      <w:tr>
        <w:tc>
          <w:tcPr>
            <w:tcW w:type="dxa" w:w="4320"/>
          </w:tcPr>
          <w:p>
            <w:r>
              <w:t>Vorlagegrund</w:t>
            </w:r>
          </w:p>
        </w:tc>
        <w:tc>
          <w:tcPr>
            <w:tcW w:type="dxa" w:w="4320"/>
          </w:tcPr>
          <w:p>
            <w:r>
              <w:t>Erstmuster Serienproduktion</w:t>
            </w:r>
          </w:p>
        </w:tc>
      </w:tr>
      <w:tr>
        <w:tc>
          <w:tcPr>
            <w:tcW w:type="dxa" w:w="4320"/>
          </w:tcPr>
          <w:p>
            <w:r>
              <w:t>Erstmusterdatum</w:t>
            </w:r>
          </w:p>
        </w:tc>
        <w:tc>
          <w:tcPr>
            <w:tcW w:type="dxa" w:w="4320"/>
          </w:tcPr>
          <w:p>
            <w:r>
              <w:t>2022-09-15</w:t>
            </w:r>
          </w:p>
        </w:tc>
      </w:tr>
      <w:tr>
        <w:tc>
          <w:tcPr>
            <w:tcW w:type="dxa" w:w="4320"/>
          </w:tcPr>
          <w:p>
            <w:r>
              <w:t>Genehmigungsanforderung bis</w:t>
            </w:r>
          </w:p>
        </w:tc>
        <w:tc>
          <w:tcPr>
            <w:tcW w:type="dxa" w:w="4320"/>
          </w:tcPr>
          <w:p>
            <w:r>
              <w:t>2022-10-31</w:t>
            </w:r>
          </w:p>
        </w:tc>
      </w:tr>
    </w:tbl>
    <w:p>
      <w:pPr>
        <w:pStyle w:val="Heading3"/>
      </w:pPr>
      <w:r>
        <w:t>2. PPAP-Dokumentenstatus (gemaess AIAG PPAP 4th Ed.)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Design Records (Zeichnung A02, 3D-CAD STEP)</w:t>
            </w:r>
          </w:p>
        </w:tc>
        <w:tc>
          <w:tcPr>
            <w:tcW w:type="dxa" w:w="2880"/>
          </w:tcPr>
          <w:p>
            <w:r>
              <w:t>vorhanden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 Change Documents</w:t>
            </w:r>
          </w:p>
        </w:tc>
        <w:tc>
          <w:tcPr>
            <w:tcW w:type="dxa" w:w="2880"/>
          </w:tcPr>
          <w:p>
            <w:r>
              <w:t>ECN-2023-019 freigegeben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Customer Engineering Approval</w:t>
            </w:r>
          </w:p>
        </w:tc>
        <w:tc>
          <w:tcPr>
            <w:tcW w:type="dxa" w:w="2880"/>
          </w:tcPr>
          <w:p>
            <w:r>
              <w:t>ausstehend (Genehmigung mit PPAP)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DFMEA</w:t>
            </w:r>
          </w:p>
        </w:tc>
        <w:tc>
          <w:tcPr>
            <w:tcW w:type="dxa" w:w="2880"/>
          </w:tcPr>
          <w:p>
            <w:r>
              <w:t>Rev 04, freigegeben 12.09.2023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Process Flow Diagram</w:t>
            </w:r>
          </w:p>
        </w:tc>
        <w:tc>
          <w:tcPr>
            <w:tcW w:type="dxa" w:w="2880"/>
          </w:tcPr>
          <w:p>
            <w:r>
              <w:t>PFD-{prod}-Rev03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PFMEA</w:t>
            </w:r>
          </w:p>
        </w:tc>
        <w:tc>
          <w:tcPr>
            <w:tcW w:type="dxa" w:w="2880"/>
          </w:tcPr>
          <w:p>
            <w:r>
              <w:t>Rev 06 vom 18.09.2022, RPN max 105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Control Plan</w:t>
            </w:r>
          </w:p>
        </w:tc>
        <w:tc>
          <w:tcPr>
            <w:tcW w:type="dxa" w:w="2880"/>
          </w:tcPr>
          <w:p>
            <w:r>
              <w:t>CP-ECU-900-Rev05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MSA / Gage R&amp;R</w:t>
            </w:r>
          </w:p>
        </w:tc>
        <w:tc>
          <w:tcPr>
            <w:tcW w:type="dxa" w:w="2880"/>
          </w:tcPr>
          <w:p>
            <w:r>
              <w:t>GRR &lt; 10 %, akzeptiert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Dimensionsmessungen</w:t>
            </w:r>
          </w:p>
        </w:tc>
        <w:tc>
          <w:tcPr>
            <w:tcW w:type="dxa" w:w="2880"/>
          </w:tcPr>
          <w:p>
            <w:r>
              <w:t>30 Teile, alle innerhalb Toleranz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Material- / Performance Tests</w:t>
            </w:r>
          </w:p>
        </w:tc>
        <w:tc>
          <w:tcPr>
            <w:tcW w:type="dxa" w:w="2880"/>
          </w:tcPr>
          <w:p>
            <w:r>
              <w:t>PV-Bericht TR-23-114, alle bestanden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Initial Process Studies (Cpk)</w:t>
            </w:r>
          </w:p>
        </w:tc>
        <w:tc>
          <w:tcPr>
            <w:tcW w:type="dxa" w:w="2880"/>
          </w:tcPr>
          <w:p>
            <w:r>
              <w:t>Cpk min 1,67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Qualified Laboratory Doc</w:t>
            </w:r>
          </w:p>
        </w:tc>
        <w:tc>
          <w:tcPr>
            <w:tcW w:type="dxa" w:w="2880"/>
          </w:tcPr>
          <w:p>
            <w:r>
              <w:t>ISO 17025 KBA-P-19-001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AAR (Appearance Approval)</w:t>
            </w:r>
          </w:p>
        </w:tc>
        <w:tc>
          <w:tcPr>
            <w:tcW w:type="dxa" w:w="2880"/>
          </w:tcPr>
          <w:p>
            <w:r>
              <w:t>n. a. (kein Sichtteil)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Sample Production Parts</w:t>
            </w:r>
          </w:p>
        </w:tc>
        <w:tc>
          <w:tcPr>
            <w:tcW w:type="dxa" w:w="2880"/>
          </w:tcPr>
          <w:p>
            <w:r>
              <w:t>5 Stueck inkl. Pruefzeugnis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Master Sample</w:t>
            </w:r>
          </w:p>
        </w:tc>
        <w:tc>
          <w:tcPr>
            <w:tcW w:type="dxa" w:w="2880"/>
          </w:tcPr>
          <w:p>
            <w:r>
              <w:t>im Mastermusterschrank Heilbronn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Checking Aids</w:t>
            </w:r>
          </w:p>
        </w:tc>
        <w:tc>
          <w:tcPr>
            <w:tcW w:type="dxa" w:w="2880"/>
          </w:tcPr>
          <w:p>
            <w:r>
              <w:t>Pruefadapter PAd-{prod}-001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Customer-Specific Requirements</w:t>
            </w:r>
          </w:p>
        </w:tc>
        <w:tc>
          <w:tcPr>
            <w:tcW w:type="dxa" w:w="2880"/>
          </w:tcPr>
          <w:p>
            <w:r>
              <w:t>erfuellt gem. BMW-CSR Rev 2023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Part Submission Warrant (PSW)</w:t>
            </w:r>
          </w:p>
        </w:tc>
        <w:tc>
          <w:tcPr>
            <w:tcW w:type="dxa" w:w="2880"/>
          </w:tcPr>
          <w:p>
            <w:r>
              <w:t>siehe Abschnitt 3</w:t>
            </w:r>
          </w:p>
        </w:tc>
      </w:tr>
    </w:tbl>
    <w:p>
      <w:pPr>
        <w:pStyle w:val="Heading3"/>
      </w:pPr>
      <w:r>
        <w:t>3. Part Submission Warrant (PSW)</w:t>
      </w:r>
    </w:p>
    <w:p>
      <w:r>
        <w:t>Hiermit bestaetigt die Brennhagen Elektronik AG, dass die Erstmuster der Sachnummer RAE-ECU-900-A02 (Powertrain-ECU Gen3, Antriebsstrang-Steuergeraet) vollumfaenglich den vereinbarten Kundenanforderungen der BMW Group entsprechen. Die Erstmuster wurden unter Serienbedingungen im Werk REG Heilbronn am 2022-09-15 in einer Stichprobengroesse von 300 Stueck (Achtstundenproduktion auf Serienanlagen) gefertigt. Es wurden 30 Teile vermessen, 5 Teile als physische Muster beigelegt. Spezifikation: Infineon AURIX TC399, ASIL D, 4 MB Flash. Die Genehmigung zur Serienlieferung wird hiermit beantragt.</w:t>
      </w:r>
    </w:p>
    <w:p>
      <w:pPr>
        <w:pStyle w:val="Heading3"/>
      </w:pPr>
      <w:r>
        <w:t>4. Massergebnisse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Merkmal</w:t>
            </w:r>
          </w:p>
        </w:tc>
        <w:tc>
          <w:tcPr>
            <w:tcW w:type="dxa" w:w="1440"/>
          </w:tcPr>
          <w:p>
            <w:r>
              <w:t>Sollwert</w:t>
            </w:r>
          </w:p>
        </w:tc>
        <w:tc>
          <w:tcPr>
            <w:tcW w:type="dxa" w:w="1440"/>
          </w:tcPr>
          <w:p>
            <w:r>
              <w:t>Toleranz</w:t>
            </w:r>
          </w:p>
        </w:tc>
        <w:tc>
          <w:tcPr>
            <w:tcW w:type="dxa" w:w="1440"/>
          </w:tcPr>
          <w:p>
            <w:r>
              <w:t>Istwert</w:t>
            </w:r>
          </w:p>
        </w:tc>
        <w:tc>
          <w:tcPr>
            <w:tcW w:type="dxa" w:w="1440"/>
          </w:tcPr>
          <w:p>
            <w:r>
              <w:t>Cpk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Gewicht Modul</w:t>
            </w:r>
          </w:p>
        </w:tc>
        <w:tc>
          <w:tcPr>
            <w:tcW w:type="dxa" w:w="1440"/>
          </w:tcPr>
          <w:p>
            <w:r>
              <w:t>412 g</w:t>
            </w:r>
          </w:p>
        </w:tc>
        <w:tc>
          <w:tcPr>
            <w:tcW w:type="dxa" w:w="1440"/>
          </w:tcPr>
          <w:p>
            <w:r>
              <w:t>± 8 g</w:t>
            </w:r>
          </w:p>
        </w:tc>
        <w:tc>
          <w:tcPr>
            <w:tcW w:type="dxa" w:w="1440"/>
          </w:tcPr>
          <w:p>
            <w:r>
              <w:t>411,3 g</w:t>
            </w:r>
          </w:p>
        </w:tc>
        <w:tc>
          <w:tcPr>
            <w:tcW w:type="dxa" w:w="1440"/>
          </w:tcPr>
          <w:p>
            <w:r>
              <w:t>1,87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Stromaufnahme Idle</w:t>
            </w:r>
          </w:p>
        </w:tc>
        <w:tc>
          <w:tcPr>
            <w:tcW w:type="dxa" w:w="1440"/>
          </w:tcPr>
          <w:p>
            <w:r>
              <w:t>120 mA</w:t>
            </w:r>
          </w:p>
        </w:tc>
        <w:tc>
          <w:tcPr>
            <w:tcW w:type="dxa" w:w="1440"/>
          </w:tcPr>
          <w:p>
            <w:r>
              <w:t>± 15 mA</w:t>
            </w:r>
          </w:p>
        </w:tc>
        <w:tc>
          <w:tcPr>
            <w:tcW w:type="dxa" w:w="1440"/>
          </w:tcPr>
          <w:p>
            <w:r>
              <w:t>118 mA</w:t>
            </w:r>
          </w:p>
        </w:tc>
        <w:tc>
          <w:tcPr>
            <w:tcW w:type="dxa" w:w="1440"/>
          </w:tcPr>
          <w:p>
            <w:r>
              <w:t>1,72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BCI-Festigkeit nach ISO 11452-4</w:t>
            </w:r>
          </w:p>
        </w:tc>
        <w:tc>
          <w:tcPr>
            <w:tcW w:type="dxa" w:w="1440"/>
          </w:tcPr>
          <w:p>
            <w:r>
              <w:t>&gt;= 100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120 V/m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ESD-Air Discharge</w:t>
            </w:r>
          </w:p>
        </w:tc>
        <w:tc>
          <w:tcPr>
            <w:tcW w:type="dxa" w:w="1440"/>
          </w:tcPr>
          <w:p>
            <w:r>
              <w:t>&gt;= 15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+/- 25 kV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Temperaturbereich Betrieb</w:t>
            </w:r>
          </w:p>
        </w:tc>
        <w:tc>
          <w:tcPr>
            <w:tcW w:type="dxa" w:w="1440"/>
          </w:tcPr>
          <w:p>
            <w:r>
              <w:t>-40 .. +85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-40 .. +95 °C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  <w:tr>
        <w:tc>
          <w:tcPr>
            <w:tcW w:type="dxa" w:w="1440"/>
          </w:tcPr>
          <w:p>
            <w:r>
              <w:t>EOL-Funktionspruefung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100 %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io</w:t>
            </w:r>
          </w:p>
        </w:tc>
      </w:tr>
    </w:tbl>
    <w:p>
      <w:pPr>
        <w:pStyle w:val="Heading3"/>
      </w:pPr>
      <w:r>
        <w:t>5. Freigaben und Verteiler</w:t>
      </w:r>
    </w:p>
    <w:p>
      <w:r>
        <w:t>Vorlage des kompletten PPAP-Pakets erfolgt via Kunden-Supplier-Portal (z. B. SupplyOn fuer VW, Continental Supplier Web, BMW Group Partner Portal). Interne Freigaben: Sabine Brand (Q-Leitung Konzern), Dr. Heike Renz (Entwicklungsleitung), Andreas Maier (Werkleitung REG). Bei Genehmigung erfolgt Hochsetzung der Sachnummer in SAP-MM auf Serienstatus, Freigabe der EDI-Liefermenge gemaess Lieferabruf des OEM.</w:t>
      </w:r>
    </w:p>
    <w:p>
      <w:pPr>
        <w:pStyle w:val="Heading3"/>
      </w:pPr>
      <w:r>
        <w:t>6. Unterschriften</w:t>
      </w:r>
    </w:p>
    <w:p>
      <w:r>
        <w:t>Ort, Datum: Heilbronn, den 15. September 2022</w:t>
      </w:r>
    </w:p>
    <w:p>
      <w:r>
        <w:t>_________________________            _________________________</w:t>
        <w:br/>
        <w:t>Sabine Brand                          Andreas Maier</w:t>
        <w:br/>
        <w:t>Leiterin QM Konzern                          Werkleiter REG Heilbronn</w:t>
        <w:br/>
        <w:t>Brennhagen Elektronik AG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