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Powertrain-ECU Gen3 fuer Continental AG (2023)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Tier-1 Plattform CRX-2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CON-9214-ECU-900-A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2023-10-31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18.09.2023,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CP-ECU-900-Rev05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CON-CSR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RAE-ECU-900-A02 (Powertrain-ECU Gen3, Antriebsstrang-Steuergeraet) vollumfaenglich den vereinbarten Kundenanforderungen der Continental AG entsprechen. Die Erstmuster wurden unter Serienbedingungen im Werk REG Heilbronn am 2023-09-15 in einer Stichprobengroesse von 300 Stueck (Achtstundenproduktion auf Serienanlagen) gefertigt. Es wurden 30 Teile vermessen, 5 Teile als physische Muster beigelegt. Spezifikation: Infineon AURIX TC399, ASIL D, 4 MB Flash.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