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Powertrain-ECU Gen3 fuer Stellantis N.V.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STE-9214-ECU-900-A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CP-ECU-900-Rev05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STE-CSR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RAE-ECU-900-A02 (Powertrain-ECU Gen3, Antriebsstrang-Steuergeraet) vollumfaenglich den vereinbarten Kundenanforderungen der Stellantis N.V. entsprechen. Die Erstmuster wurden unter Serienbedingungen im Werk REG Heilbronn am 2023-09-15 in einer Stichprobengroesse von 300 Stueck (Achtstundenproduktion auf Serienanlagen) gefertigt. Es wurden 30 Teile vermessen, 5 Teile als physische Muster beigelegt. Spezifikation: Infineon AURIX TC399, ASIL D, 4 MB Flash.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