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Radar Fusion ECU V4D fuer Volkswagen AG (2022)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Volkswagen AG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ID.7, ID.4, MEB+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VW-9214-ADAS-V4D-A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RAE-ADAS-V4D-A02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2022-09-15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2022-10-31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18.09.2022,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CP-ADAS-V4D-Rev05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VW-CSR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RAE-ADAS-V4D-A02 (Radar Fusion ECU V4D, Level-2/3 ADAS Steuergeraet) vollumfaenglich den vereinbarten Kundenanforderungen der Volkswagen AG entsprechen. Die Erstmuster wurden unter Serienbedingungen im Werk REG Heilbronn am 2022-09-15 in einer Stichprobengroesse von 300 Stueck (Achtstundenproduktion auf Serienanlagen) gefertigt. Es wurden 30 Teile vermessen, 5 Teile als physische Muster beigelegt. Spezifikation: TI TDA4VM SoC, 4 Radar-Eingaenge, FuSi ASIL B.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2022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