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ICP-3 OTA-Plattform — Oktober 2023</w:t>
      </w:r>
    </w:p>
    <w:p/>
    <w:p>
      <w:pPr>
        <w:pStyle w:val="Heading3"/>
      </w:pPr>
      <w:r>
        <w:t>1. Projektkopf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Projekt-Nr.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ICP-3 OTA-Update-Plattform</w:t>
            </w:r>
          </w:p>
        </w:tc>
      </w:tr>
      <w:tr>
        <w:tc>
          <w:tcPr>
            <w:tcW w:type="dxa" w:w="4320"/>
          </w:tcPr>
          <w:p>
            <w:r>
              <w:t>Projektleiter</w:t>
            </w:r>
          </w:p>
        </w:tc>
        <w:tc>
          <w:tcPr>
            <w:tcW w:type="dxa" w:w="4320"/>
          </w:tcPr>
          <w:p>
            <w:r>
              <w:t>Dr. Markus Hauser (RSG)</w:t>
            </w:r>
          </w:p>
        </w:tc>
      </w:tr>
      <w:tr>
        <w:tc>
          <w:tcPr>
            <w:tcW w:type="dxa" w:w="4320"/>
          </w:tcPr>
          <w:p>
            <w:r>
              <w:t>Auftraggeber</w:t>
            </w:r>
          </w:p>
        </w:tc>
        <w:tc>
          <w:tcPr>
            <w:tcW w:type="dxa" w:w="4320"/>
          </w:tcPr>
          <w:p>
            <w:r>
              <w:t>Vorstand CTO (Dr. Petra Hollmann)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Realisierung (G3 → G4)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PMI / PRINCE2 Hybrid + AUTOSAR-OTA</w:t>
            </w:r>
          </w:p>
        </w:tc>
      </w:tr>
      <w:tr>
        <w:tc>
          <w:tcPr>
            <w:tcW w:type="dxa" w:w="4320"/>
          </w:tcPr>
          <w:p>
            <w:r>
              <w:t>Letzter Steering-Termin</w:t>
            </w:r>
          </w:p>
        </w:tc>
        <w:tc>
          <w:tcPr>
            <w:tcW w:type="dxa" w:w="4320"/>
          </w:tcPr>
          <w:p>
            <w:r>
              <w:t>12. Oktober 2023, Muenchen</w:t>
            </w:r>
          </w:p>
        </w:tc>
      </w:tr>
    </w:tbl>
    <w:p>
      <w:pPr>
        <w:pStyle w:val="Heading3"/>
      </w:pPr>
      <w:r>
        <w:t>2. Statusampel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 (Zeit)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SOP-Pilot 4 Wochen verzoegert (CSL-1 Effekt)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78 % verbraucht (Plan 80 %)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Cpk-Ziele erfuellt, alle FuSi-Werkzeuge qualifiziert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OTA-Backend-Skalierung &gt; 30 Tsd Fahrzeuge / Lastspitzen</w:t>
            </w:r>
          </w:p>
        </w:tc>
      </w:tr>
      <w:tr>
        <w:tc>
          <w:tcPr>
            <w:tcW w:type="dxa" w:w="2880"/>
          </w:tcPr>
          <w:p>
            <w:r>
              <w:t>Ressourcen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Team 18 FTE (12 Dev / 4 Test / 2 PM), 1 Backfill offen</w:t>
            </w:r>
          </w:p>
        </w:tc>
      </w:tr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BMW SQE, MBZ SQE wohlgesonnen</w:t>
            </w:r>
          </w:p>
        </w:tc>
      </w:tr>
    </w:tbl>
    <w:p>
      <w:pPr>
        <w:pStyle w:val="Heading3"/>
      </w:pPr>
      <w:r>
        <w:t>3. Meilensteine im Berichtsmonat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Meilenstein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Software-Release v0.9 (Pilot)</w:t>
            </w:r>
          </w:p>
        </w:tc>
        <w:tc>
          <w:tcPr>
            <w:tcW w:type="dxa" w:w="2160"/>
          </w:tcPr>
          <w:p>
            <w:r>
              <w:t>10.10.2023</w:t>
            </w:r>
          </w:p>
        </w:tc>
        <w:tc>
          <w:tcPr>
            <w:tcW w:type="dxa" w:w="2160"/>
          </w:tcPr>
          <w:p>
            <w:r>
              <w:t>12.10.2023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Penetration-Test BSI-Beratung</w:t>
            </w:r>
          </w:p>
        </w:tc>
        <w:tc>
          <w:tcPr>
            <w:tcW w:type="dxa" w:w="2160"/>
          </w:tcPr>
          <w:p>
            <w:r>
              <w:t>20.10.2023</w:t>
            </w:r>
          </w:p>
        </w:tc>
        <w:tc>
          <w:tcPr>
            <w:tcW w:type="dxa" w:w="2160"/>
          </w:tcPr>
          <w:p>
            <w:r>
              <w:t>20.10.2023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Vertrag AWS Frankfurt OTA-Backend</w:t>
            </w:r>
          </w:p>
        </w:tc>
        <w:tc>
          <w:tcPr>
            <w:tcW w:type="dxa" w:w="2160"/>
          </w:tcPr>
          <w:p>
            <w:r>
              <w:t>15.10.2023</w:t>
            </w:r>
          </w:p>
        </w:tc>
        <w:tc>
          <w:tcPr>
            <w:tcW w:type="dxa" w:w="2160"/>
          </w:tcPr>
          <w:p>
            <w:r>
              <w:t>15.10.2023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</w:tr>
      <w:tr>
        <w:tc>
          <w:tcPr>
            <w:tcW w:type="dxa" w:w="2160"/>
          </w:tcPr>
          <w:p>
            <w:r>
              <w:t>ASPICE SYS.5 Re-Assessment</w:t>
            </w:r>
          </w:p>
        </w:tc>
        <w:tc>
          <w:tcPr>
            <w:tcW w:type="dxa" w:w="2160"/>
          </w:tcPr>
          <w:p>
            <w:r>
              <w:t>31.10.2023</w:t>
            </w:r>
          </w:p>
        </w:tc>
        <w:tc>
          <w:tcPr>
            <w:tcW w:type="dxa" w:w="2160"/>
          </w:tcPr>
          <w:p>
            <w:r>
              <w:t>in Arbeit</w:t>
            </w:r>
          </w:p>
        </w:tc>
        <w:tc>
          <w:tcPr>
            <w:tcW w:type="dxa" w:w="2160"/>
          </w:tcPr>
          <w:p>
            <w:r>
              <w:t>auf Kurs</w:t>
            </w:r>
          </w:p>
        </w:tc>
      </w:tr>
    </w:tbl>
    <w:p>
      <w:pPr>
        <w:pStyle w:val="Heading3"/>
      </w:pPr>
      <w:r>
        <w:t>4. Inhaltliche Statusdarstellung</w:t>
      </w:r>
    </w:p>
    <w:p>
      <w:r>
        <w:t>Im Berichtsmonat Oktober 2023 wurden alle Pflicht-Meilensteine erreicht. Die Software-Release v0.9 wurde nach erfolgreichem Code-Freeze (06.10.) freigegeben und auf der Pilot-Flotte (BMW iX, Mercedes EQS) erfolgreich deployt. Ergebnisse Pen-Test: 0 Critical, 3 High (alle remediated, Re-Test bestanden, Bericht BSI-Beratung Nr. PT-23-112). Backend-Skalierung: Vertrag mit AWS Frankfurt fuer dedizierte EKS-Cluster (3 AZ) ist signiert; geplante Kapazitaet 30 Tsd parallele Updates. Risiko Backend-Skalierung wird durch Lasttest (Locust, 50 Tsd VU) bis Mitte November adressiert.</w:t>
      </w:r>
    </w:p>
    <w:p>
      <w:pPr>
        <w:pStyle w:val="Heading3"/>
      </w:pPr>
      <w:r>
        <w:t>5. Naechste Schritte / G4-Review</w:t>
      </w:r>
    </w:p>
    <w:p>
      <w:r>
        <w:t>Naechste Schritte: (i) Lasttest Backend bis 15.11.; (ii) Pilot mit 200 Testfahrzeugen BMW + Mercedes bis 30.11.; (iii) Erstellung G4-Unterlagen (Safety Case, Security Case, PPAP-Skizze); (iv) G4-Review geplant fuer 15.11.2023 mit Vorstand, OEM-Vertretern und Konzern-Q. Bei positivem G4 erfolgt SOP-Vorbereitung mit Run-At-Rate-Audit Q1/2024.</w:t>
      </w:r>
    </w:p>
    <w:p>
      <w:pPr>
        <w:pStyle w:val="Heading3"/>
      </w:pPr>
      <w:r>
        <w:t>6. Freigabe</w:t>
      </w:r>
    </w:p>
    <w:p>
      <w:r>
        <w:t>Ort, Datum: Muenchen, den 31. Oktober 2023</w:t>
      </w:r>
    </w:p>
    <w:p>
      <w:r>
        <w:t>_________________________            _________________________</w:t>
        <w:br/>
        <w:t>Dr. Markus Hauser                          Dr. Petra Hollmann</w:t>
        <w:br/>
        <w:t>Projektleiter                          CTO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