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Rueckverfolgbarkeit — Brennhagen CZ s.r.o.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»Rueckverfolgbarkeit und Chargenmarkierung (AA-RV-01)« fuer das Werk Brennhagen CZ s.r.o. (Brno (CZ)).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RCZ</w:t>
            </w:r>
          </w:p>
        </w:tc>
        <w:tc>
          <w:tcPr>
            <w:tcW w:type="dxa" w:w="4320"/>
          </w:tcPr>
          <w:p>
            <w:r>
              <w:t>Petr Novak,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Eva Cerna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(PS-RUE-01).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Petr Novak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Brno, den 1. September 2023</w:t>
      </w:r>
    </w:p>
    <w:p>
      <w:r>
        <w:t>_________________________            _________________________</w:t>
        <w:br/>
        <w:t>Petr Novak                          Eva Cerna (Q-Leitung RCZ Brno)</w:t>
        <w:br/>
        <w:t>Werkleitung RCZ                          Q-Beauftragte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