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SMT Bestueckung — Brennhagen CZ s.r.o.</w:t>
      </w:r>
    </w:p>
    <w:p/>
    <w:p>
      <w:pPr>
        <w:pStyle w:val="Heading3"/>
      </w:pPr>
      <w:r>
        <w:t>1. Geltungsbereich / Zweck</w:t>
      </w:r>
    </w:p>
    <w:p>
      <w:r>
        <w:t>Diese Arbeitsanweisung regelt den Prozess »SMT-Bestueckung (AA-SMT-01)« fuer das Werk Brennhagen CZ s.r.o. (Brno (CZ)).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RCZ</w:t>
            </w:r>
          </w:p>
        </w:tc>
        <w:tc>
          <w:tcPr>
            <w:tcW w:type="dxa" w:w="4320"/>
          </w:tcPr>
          <w:p>
            <w:r>
              <w:t>Petr Novak,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Eva Cerna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(PS-SMT-01).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Petr Novak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Brno, den 1. September 2023</w:t>
      </w:r>
    </w:p>
    <w:p>
      <w:r>
        <w:t>_________________________            _________________________</w:t>
        <w:br/>
        <w:t>Petr Novak                          Eva Cerna (Q-Leitung RCZ Brno)</w:t>
        <w:br/>
        <w:t>Werkleitung RCZ                          Q-Beauftragte</w:t>
        <w:br/>
        <w:t>Brennhagen CZ s.r.o.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