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Konzern-Qualitaetsmanagementhandbuch IATF 16949 (Rev. 2023)</w:t>
      </w:r>
    </w:p>
    <w:p/>
    <w:p>
      <w:pPr>
        <w:pStyle w:val="Heading3"/>
      </w:pPr>
      <w:r>
        <w:t>1. Geltungsbereich des QM-Handbuchs</w:t>
      </w:r>
    </w:p>
    <w:p>
      <w:r>
        <w:t>Dieses Qualitaetsmanagementhandbuch dokumentiert das integrierte Managementsystem der Brennhagen Elektronik AG und ihrer Tochtergesellschaften gemaess den Anforderungen der IATF 16949:2016 (5. Revision), ISO 9001:2015, ISO 14001:2015, ISO 50001:2018 sowie ISO/IEC 27001:2022 (im Aufbau). Es bildet den verbindlichen Rahmen fuer alle Q-relevanten Prozesse vom Lastenheft bis zur Serienueberwachung.</w:t>
      </w:r>
    </w:p>
    <w:p>
      <w:pPr>
        <w:pStyle w:val="Heading3"/>
      </w:pPr>
      <w:r>
        <w:t>2. Prozesslandschaft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Prozessgruppe</w:t>
            </w:r>
          </w:p>
        </w:tc>
        <w:tc>
          <w:tcPr>
            <w:tcW w:type="dxa" w:w="2880"/>
          </w:tcPr>
          <w:p>
            <w:r>
              <w:t>Hauptprozesse</w:t>
            </w:r>
          </w:p>
        </w:tc>
        <w:tc>
          <w:tcPr>
            <w:tcW w:type="dxa" w:w="2880"/>
          </w:tcPr>
          <w:p>
            <w:r>
              <w:t>Verantw.</w:t>
            </w:r>
          </w:p>
        </w:tc>
      </w:tr>
      <w:tr>
        <w:tc>
          <w:tcPr>
            <w:tcW w:type="dxa" w:w="2880"/>
          </w:tcPr>
          <w:p>
            <w:r>
              <w:t>Fuehrungsprozesse</w:t>
            </w:r>
          </w:p>
        </w:tc>
        <w:tc>
          <w:tcPr>
            <w:tcW w:type="dxa" w:w="2880"/>
          </w:tcPr>
          <w:p>
            <w:r>
              <w:t>Strategie, Managementbewertung, Risikomanagement</w:t>
            </w:r>
          </w:p>
        </w:tc>
        <w:tc>
          <w:tcPr>
            <w:tcW w:type="dxa" w:w="2880"/>
          </w:tcPr>
          <w:p>
            <w:r>
              <w:t>Vorstand</w:t>
            </w:r>
          </w:p>
        </w:tc>
      </w:tr>
      <w:tr>
        <w:tc>
          <w:tcPr>
            <w:tcW w:type="dxa" w:w="2880"/>
          </w:tcPr>
          <w:p>
            <w:r>
              <w:t>Kernprozesse</w:t>
            </w:r>
          </w:p>
        </w:tc>
        <w:tc>
          <w:tcPr>
            <w:tcW w:type="dxa" w:w="2880"/>
          </w:tcPr>
          <w:p>
            <w:r>
              <w:t>APQP, PPAP, Serie, Aenderungsmanagement, Reklamation</w:t>
            </w:r>
          </w:p>
        </w:tc>
        <w:tc>
          <w:tcPr>
            <w:tcW w:type="dxa" w:w="2880"/>
          </w:tcPr>
          <w:p>
            <w:r>
              <w:t>COO / Q-Konzern</w:t>
            </w:r>
          </w:p>
        </w:tc>
      </w:tr>
      <w:tr>
        <w:tc>
          <w:tcPr>
            <w:tcW w:type="dxa" w:w="2880"/>
          </w:tcPr>
          <w:p>
            <w:r>
              <w:t>Unterstuetzungsprozesse</w:t>
            </w:r>
          </w:p>
        </w:tc>
        <w:tc>
          <w:tcPr>
            <w:tcW w:type="dxa" w:w="2880"/>
          </w:tcPr>
          <w:p>
            <w:r>
              <w:t>HR, IT, Finance, Lieferantenmanagement, Wartung</w:t>
            </w:r>
          </w:p>
        </w:tc>
        <w:tc>
          <w:tcPr>
            <w:tcW w:type="dxa" w:w="2880"/>
          </w:tcPr>
          <w:p>
            <w:r>
              <w:t>CFO/HR/IT</w:t>
            </w:r>
          </w:p>
        </w:tc>
      </w:tr>
    </w:tbl>
    <w:p>
      <w:pPr>
        <w:pStyle w:val="Heading3"/>
      </w:pPr>
      <w:r>
        <w:t>3. Q-Politik und -Ziele</w:t>
      </w:r>
    </w:p>
    <w:p>
      <w:r>
        <w:t>Die Q-Politik der Brennhagen Elektronik AG lautet: »Wir gestalten zuverlaessige Elektronik fuer die Mobilitaet von morgen — mit messbarer Null-Fehler-Mentalitaet und partnerschaftlicher Lieferantenintegration.« Daraus abgeleitete strategische Q-Ziele 2023-2025: Reklamations-ppm &lt;= 20 (extern); FPY &gt;= 97 %; OEE &gt;= 80 %; 0 Major bei IATF-Surveillance; Lieferantenaudits VDA 6.3 &gt;= 12/Jahr.</w:t>
      </w:r>
    </w:p>
    <w:p>
      <w:pPr>
        <w:pStyle w:val="Heading3"/>
      </w:pPr>
      <w:r>
        <w:t>4. Aufbau- und Ablauforganisation</w:t>
      </w:r>
    </w:p>
    <w:p>
      <w:r>
        <w:t>Konzern-Q ist direkt dem COO unterstellt (Dr. Thomas Weber). Die Werks-Q-Verantwortlichen berichten matrixfoermig an die Werkleitung sowie fachlich an Konzern-Q (Brand). Aenderungs- und Eskalationswege sind im Process Atlas (PA-2023-Rev04) dokumentiert. ASPICE-Bewertung der RSG-Software-Tochter erfolgt durch INTACS-Provisional Assessor.</w:t>
      </w:r>
    </w:p>
    <w:p>
      <w:pPr>
        <w:pStyle w:val="Heading3"/>
      </w:pPr>
      <w:r>
        <w:t>5. Aenderungsmanagement und Freigabe</w:t>
      </w:r>
    </w:p>
    <w:p>
      <w:r>
        <w:t>Ort, Datum: Stuttgart, den 15. September 2023</w:t>
      </w:r>
    </w:p>
    <w:p>
      <w:r>
        <w:t>_________________________            _________________________</w:t>
        <w:br/>
        <w:t>Sabine Brand                          Dr. Thomas Weber</w:t>
        <w:br/>
        <w:t>Leitung QM Konzern                          COO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