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Rueckverfolgbarkeit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»Rueckverfolgbarkeit und Chargenmarkierung (AA-RV-01)«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(PS-RUE-01).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