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PA-RSG-2023-005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PA-RSG-2023-005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RSG: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Lars Wittmann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RSG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Software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Muenchen, den 19. September 2023</w:t>
      </w:r>
    </w:p>
    <w:p>
      <w:r>
        <w:t>_________________________            _________________________</w:t>
        <w:br/>
        <w:t>Andreas Buehler                          Dr. Klaus Kessler</w:t>
        <w:br/>
        <w:t>Chief Audit Executive (Auditor)                          Werkleitung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